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4CE1B" w14:textId="5FA06E1F" w:rsidR="003E7C4A" w:rsidRPr="009422D2" w:rsidRDefault="003E7C4A" w:rsidP="00D857B3">
      <w:pPr>
        <w:spacing w:after="0"/>
        <w:rPr>
          <w:b/>
          <w:bCs/>
          <w:color w:val="000000" w:themeColor="text1"/>
          <w:u w:val="single"/>
        </w:rPr>
      </w:pPr>
      <w:r w:rsidRPr="009422D2">
        <w:rPr>
          <w:b/>
          <w:bCs/>
          <w:color w:val="000000" w:themeColor="text1"/>
          <w:u w:val="single"/>
        </w:rPr>
        <w:t xml:space="preserve">HYBRID </w:t>
      </w:r>
      <w:r w:rsidR="00C042E1" w:rsidRPr="009422D2">
        <w:rPr>
          <w:b/>
          <w:bCs/>
          <w:color w:val="000000" w:themeColor="text1"/>
          <w:u w:val="single"/>
        </w:rPr>
        <w:t>RATIO</w:t>
      </w:r>
      <w:r w:rsidR="00A614E3" w:rsidRPr="009422D2">
        <w:rPr>
          <w:b/>
          <w:bCs/>
          <w:color w:val="000000" w:themeColor="text1"/>
          <w:u w:val="single"/>
        </w:rPr>
        <w:t xml:space="preserve"> </w:t>
      </w:r>
      <w:r w:rsidR="006C604C" w:rsidRPr="009422D2">
        <w:rPr>
          <w:b/>
          <w:bCs/>
          <w:color w:val="000000" w:themeColor="text1"/>
          <w:u w:val="single"/>
        </w:rPr>
        <w:t>OPTION</w:t>
      </w:r>
      <w:r w:rsidR="00C042E1" w:rsidRPr="009422D2">
        <w:rPr>
          <w:b/>
          <w:bCs/>
          <w:color w:val="000000" w:themeColor="text1"/>
          <w:u w:val="single"/>
        </w:rPr>
        <w:t xml:space="preserve"> FOR HYBRID FACILI</w:t>
      </w:r>
      <w:r w:rsidR="00A357C1" w:rsidRPr="009422D2">
        <w:rPr>
          <w:b/>
          <w:bCs/>
          <w:color w:val="000000" w:themeColor="text1"/>
          <w:u w:val="single"/>
        </w:rPr>
        <w:t>TY ACCREDITATION</w:t>
      </w:r>
    </w:p>
    <w:p w14:paraId="0FCC1A24" w14:textId="77777777" w:rsidR="003E7C4A" w:rsidRPr="009422D2" w:rsidRDefault="003E7C4A" w:rsidP="00D857B3">
      <w:pPr>
        <w:spacing w:after="0"/>
        <w:rPr>
          <w:b/>
          <w:bCs/>
          <w:color w:val="000000" w:themeColor="text1"/>
          <w:u w:val="single"/>
        </w:rPr>
      </w:pPr>
    </w:p>
    <w:p w14:paraId="4A2D19E7" w14:textId="6C839A87" w:rsidR="005F6101" w:rsidRPr="009422D2" w:rsidRDefault="00F33290" w:rsidP="00D857B3">
      <w:pPr>
        <w:spacing w:after="0"/>
        <w:rPr>
          <w:color w:val="000000" w:themeColor="text1"/>
        </w:rPr>
      </w:pPr>
      <w:r w:rsidRPr="009422D2">
        <w:rPr>
          <w:b/>
          <w:bCs/>
          <w:color w:val="000000" w:themeColor="text1"/>
          <w:u w:val="single"/>
        </w:rPr>
        <w:t>Background</w:t>
      </w:r>
      <w:r w:rsidRPr="009422D2">
        <w:rPr>
          <w:color w:val="000000" w:themeColor="text1"/>
        </w:rPr>
        <w:t>:</w:t>
      </w:r>
    </w:p>
    <w:p w14:paraId="1D3D9A2D" w14:textId="471C4889" w:rsidR="00F33290" w:rsidRPr="009422D2" w:rsidRDefault="00F33290" w:rsidP="00D857B3">
      <w:pPr>
        <w:spacing w:after="0"/>
        <w:rPr>
          <w:noProof/>
          <w:color w:val="000000" w:themeColor="text1"/>
        </w:rPr>
      </w:pPr>
      <w:r w:rsidRPr="009422D2">
        <w:rPr>
          <w:color w:val="000000" w:themeColor="text1"/>
        </w:rPr>
        <w:t xml:space="preserve">The SAWG </w:t>
      </w:r>
      <w:r w:rsidR="0018640F" w:rsidRPr="009422D2">
        <w:rPr>
          <w:color w:val="000000" w:themeColor="text1"/>
        </w:rPr>
        <w:t>approved the utilization of</w:t>
      </w:r>
      <w:r w:rsidRPr="009422D2">
        <w:rPr>
          <w:color w:val="000000" w:themeColor="text1"/>
        </w:rPr>
        <w:t xml:space="preserve"> the ELCC method for wind, solar</w:t>
      </w:r>
      <w:r w:rsidR="0018640F" w:rsidRPr="009422D2">
        <w:rPr>
          <w:color w:val="000000" w:themeColor="text1"/>
        </w:rPr>
        <w:t>,</w:t>
      </w:r>
      <w:r w:rsidRPr="009422D2">
        <w:rPr>
          <w:color w:val="000000" w:themeColor="text1"/>
        </w:rPr>
        <w:t xml:space="preserve"> and storage </w:t>
      </w:r>
      <w:r w:rsidR="0018640F" w:rsidRPr="009422D2">
        <w:rPr>
          <w:color w:val="000000" w:themeColor="text1"/>
        </w:rPr>
        <w:t xml:space="preserve">resource accreditation </w:t>
      </w:r>
      <w:r w:rsidRPr="009422D2">
        <w:rPr>
          <w:color w:val="000000" w:themeColor="text1"/>
        </w:rPr>
        <w:t>and has developed and approv</w:t>
      </w:r>
      <w:r w:rsidR="0018640F" w:rsidRPr="009422D2">
        <w:rPr>
          <w:color w:val="000000" w:themeColor="text1"/>
        </w:rPr>
        <w:t>ed</w:t>
      </w:r>
      <w:r w:rsidRPr="009422D2">
        <w:rPr>
          <w:color w:val="000000" w:themeColor="text1"/>
        </w:rPr>
        <w:t xml:space="preserve"> the study process for each in a standalone configuration.  The following </w:t>
      </w:r>
      <w:r w:rsidR="00B64631" w:rsidRPr="009422D2">
        <w:rPr>
          <w:color w:val="000000" w:themeColor="text1"/>
        </w:rPr>
        <w:t>twelve</w:t>
      </w:r>
      <w:r w:rsidR="0018640F" w:rsidRPr="009422D2">
        <w:rPr>
          <w:color w:val="000000" w:themeColor="text1"/>
        </w:rPr>
        <w:t xml:space="preserve"> (</w:t>
      </w:r>
      <w:r w:rsidRPr="009422D2">
        <w:rPr>
          <w:color w:val="000000" w:themeColor="text1"/>
        </w:rPr>
        <w:t>1</w:t>
      </w:r>
      <w:r w:rsidR="00B64631" w:rsidRPr="009422D2">
        <w:rPr>
          <w:color w:val="000000" w:themeColor="text1"/>
        </w:rPr>
        <w:t>2</w:t>
      </w:r>
      <w:r w:rsidR="0018640F" w:rsidRPr="009422D2">
        <w:rPr>
          <w:color w:val="000000" w:themeColor="text1"/>
        </w:rPr>
        <w:t>)</w:t>
      </w:r>
      <w:r w:rsidRPr="009422D2">
        <w:rPr>
          <w:color w:val="000000" w:themeColor="text1"/>
        </w:rPr>
        <w:t xml:space="preserve"> </w:t>
      </w:r>
      <w:r w:rsidR="0018640F" w:rsidRPr="009422D2">
        <w:rPr>
          <w:color w:val="000000" w:themeColor="text1"/>
        </w:rPr>
        <w:t>separate analyses</w:t>
      </w:r>
      <w:r w:rsidRPr="009422D2">
        <w:rPr>
          <w:color w:val="000000" w:themeColor="text1"/>
        </w:rPr>
        <w:t xml:space="preserve"> are anticipated to </w:t>
      </w:r>
      <w:r w:rsidR="0018640F" w:rsidRPr="009422D2">
        <w:rPr>
          <w:color w:val="000000" w:themeColor="text1"/>
        </w:rPr>
        <w:t>be required for</w:t>
      </w:r>
      <w:r w:rsidRPr="009422D2">
        <w:rPr>
          <w:color w:val="000000" w:themeColor="text1"/>
        </w:rPr>
        <w:t xml:space="preserve"> standalone accreditation, for each summer and winter season:</w:t>
      </w:r>
    </w:p>
    <w:p w14:paraId="2AD6B04E" w14:textId="77777777" w:rsidR="00F33290" w:rsidRPr="009422D2" w:rsidRDefault="00F33290" w:rsidP="00D857B3">
      <w:pPr>
        <w:spacing w:after="0"/>
        <w:rPr>
          <w:noProof/>
          <w:color w:val="000000" w:themeColor="text1"/>
        </w:rPr>
      </w:pPr>
    </w:p>
    <w:p w14:paraId="3F4794A0" w14:textId="20D882EF" w:rsidR="00F33290" w:rsidRPr="009422D2" w:rsidRDefault="4804C5C0" w:rsidP="00D857B3">
      <w:pPr>
        <w:spacing w:after="0"/>
        <w:rPr>
          <w:color w:val="000000" w:themeColor="text1"/>
        </w:rPr>
      </w:pPr>
      <w:r w:rsidRPr="009422D2">
        <w:rPr>
          <w:noProof/>
          <w:color w:val="000000" w:themeColor="text1"/>
        </w:rPr>
        <w:drawing>
          <wp:inline distT="0" distB="0" distL="0" distR="0" wp14:anchorId="6652BF49" wp14:editId="3313434D">
            <wp:extent cx="5943600" cy="4693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943600" cy="4693286"/>
                    </a:xfrm>
                    <a:prstGeom prst="rect">
                      <a:avLst/>
                    </a:prstGeom>
                  </pic:spPr>
                </pic:pic>
              </a:graphicData>
            </a:graphic>
          </wp:inline>
        </w:drawing>
      </w:r>
      <w:r w:rsidR="00F33290" w:rsidRPr="009422D2">
        <w:rPr>
          <w:color w:val="000000" w:themeColor="text1"/>
        </w:rPr>
        <w:t xml:space="preserve"> </w:t>
      </w:r>
    </w:p>
    <w:p w14:paraId="12531C4D" w14:textId="7188B584" w:rsidR="003866A2" w:rsidRPr="009422D2" w:rsidRDefault="003866A2" w:rsidP="00D857B3">
      <w:pPr>
        <w:spacing w:after="0"/>
        <w:rPr>
          <w:b/>
          <w:color w:val="000000" w:themeColor="text1"/>
          <w:sz w:val="24"/>
          <w:u w:val="single"/>
        </w:rPr>
      </w:pPr>
      <w:r w:rsidRPr="009422D2">
        <w:rPr>
          <w:b/>
          <w:color w:val="000000" w:themeColor="text1"/>
          <w:sz w:val="24"/>
          <w:u w:val="single"/>
        </w:rPr>
        <w:t>Study analysis method for reference: “Last in” vs “First in”</w:t>
      </w:r>
      <w:r w:rsidRPr="009422D2">
        <w:rPr>
          <w:bCs/>
          <w:i/>
          <w:iCs/>
          <w:color w:val="000000" w:themeColor="text1"/>
          <w:sz w:val="24"/>
          <w:u w:val="single"/>
        </w:rPr>
        <w:t>:</w:t>
      </w:r>
    </w:p>
    <w:p w14:paraId="19717644" w14:textId="7A297BCE" w:rsidR="003866A2" w:rsidRPr="009422D2" w:rsidRDefault="003866A2" w:rsidP="00D857B3">
      <w:pPr>
        <w:spacing w:after="0"/>
        <w:rPr>
          <w:color w:val="000000" w:themeColor="text1"/>
        </w:rPr>
      </w:pPr>
      <w:r w:rsidRPr="009422D2">
        <w:rPr>
          <w:color w:val="000000" w:themeColor="text1"/>
        </w:rPr>
        <w:t xml:space="preserve">The Wind, Solar, and </w:t>
      </w:r>
      <w:r w:rsidR="00E96FF9">
        <w:rPr>
          <w:color w:val="000000" w:themeColor="text1"/>
        </w:rPr>
        <w:t>s</w:t>
      </w:r>
      <w:r w:rsidRPr="009422D2">
        <w:rPr>
          <w:color w:val="000000" w:themeColor="text1"/>
        </w:rPr>
        <w:t>tand</w:t>
      </w:r>
      <w:r w:rsidR="00ED63BD">
        <w:rPr>
          <w:color w:val="000000" w:themeColor="text1"/>
        </w:rPr>
        <w:t>a</w:t>
      </w:r>
      <w:r w:rsidRPr="009422D2">
        <w:rPr>
          <w:color w:val="000000" w:themeColor="text1"/>
        </w:rPr>
        <w:t>lone</w:t>
      </w:r>
      <w:r w:rsidR="0018640F" w:rsidRPr="009422D2">
        <w:rPr>
          <w:color w:val="000000" w:themeColor="text1"/>
        </w:rPr>
        <w:t xml:space="preserve"> ESR</w:t>
      </w:r>
      <w:r w:rsidRPr="009422D2">
        <w:rPr>
          <w:color w:val="000000" w:themeColor="text1"/>
        </w:rPr>
        <w:t xml:space="preserve"> ELCC studies use a “last in” approach where the </w:t>
      </w:r>
      <w:r w:rsidR="00B64631" w:rsidRPr="009422D2">
        <w:rPr>
          <w:color w:val="000000" w:themeColor="text1"/>
        </w:rPr>
        <w:t xml:space="preserve">system </w:t>
      </w:r>
      <w:r w:rsidRPr="009422D2">
        <w:rPr>
          <w:color w:val="000000" w:themeColor="text1"/>
        </w:rPr>
        <w:t>portfolio is considered in both the base case and the change case</w:t>
      </w:r>
      <w:r w:rsidR="004002B3">
        <w:rPr>
          <w:color w:val="000000" w:themeColor="text1"/>
        </w:rPr>
        <w:t xml:space="preserve">.  </w:t>
      </w:r>
      <w:r w:rsidR="00A431C3">
        <w:rPr>
          <w:color w:val="000000" w:themeColor="text1"/>
        </w:rPr>
        <w:t xml:space="preserve">For example, the base case for solar would include the system portfolio </w:t>
      </w:r>
      <w:r w:rsidR="009716A4">
        <w:rPr>
          <w:color w:val="000000" w:themeColor="text1"/>
        </w:rPr>
        <w:t xml:space="preserve">with </w:t>
      </w:r>
      <w:r w:rsidR="00A431C3">
        <w:rPr>
          <w:color w:val="000000" w:themeColor="text1"/>
        </w:rPr>
        <w:t>wind and storage</w:t>
      </w:r>
      <w:r w:rsidR="008B007B">
        <w:rPr>
          <w:color w:val="000000" w:themeColor="text1"/>
        </w:rPr>
        <w:t xml:space="preserve">, and the base case for wind would include the system portfolio with solar and storage.  </w:t>
      </w:r>
      <w:r w:rsidR="0039272F">
        <w:rPr>
          <w:color w:val="000000" w:themeColor="text1"/>
        </w:rPr>
        <w:t xml:space="preserve">The change case would be the addition of the class to be analyzed.  </w:t>
      </w:r>
      <w:r w:rsidRPr="009422D2">
        <w:rPr>
          <w:color w:val="000000" w:themeColor="text1"/>
        </w:rPr>
        <w:t>For purposes of this discussion, a class is identified as a specific fuel type (wind, solar, storage).</w:t>
      </w:r>
      <w:r w:rsidR="00054CC4">
        <w:rPr>
          <w:color w:val="000000" w:themeColor="text1"/>
        </w:rPr>
        <w:t xml:space="preserve"> </w:t>
      </w:r>
      <w:r w:rsidRPr="009422D2">
        <w:rPr>
          <w:color w:val="000000" w:themeColor="text1"/>
        </w:rPr>
        <w:t xml:space="preserve"> Within each class, a marginal tier process is used to analyze the incremental amounts of each additional tier</w:t>
      </w:r>
      <w:r w:rsidR="00054CC4">
        <w:rPr>
          <w:color w:val="000000" w:themeColor="text1"/>
        </w:rPr>
        <w:t xml:space="preserve"> within a class</w:t>
      </w:r>
      <w:r w:rsidRPr="009422D2">
        <w:rPr>
          <w:color w:val="000000" w:themeColor="text1"/>
        </w:rPr>
        <w:t>.</w:t>
      </w:r>
    </w:p>
    <w:p w14:paraId="30D2BC56" w14:textId="77777777" w:rsidR="003866A2" w:rsidRPr="009422D2" w:rsidRDefault="003866A2" w:rsidP="00D857B3">
      <w:pPr>
        <w:spacing w:after="0"/>
        <w:rPr>
          <w:color w:val="000000" w:themeColor="text1"/>
        </w:rPr>
      </w:pPr>
    </w:p>
    <w:p w14:paraId="1F8FFA79" w14:textId="0A260C50" w:rsidR="003866A2" w:rsidRPr="009422D2" w:rsidRDefault="003866A2" w:rsidP="00D857B3">
      <w:pPr>
        <w:spacing w:after="0"/>
        <w:rPr>
          <w:color w:val="000000" w:themeColor="text1"/>
        </w:rPr>
      </w:pPr>
      <w:r w:rsidRPr="009422D2">
        <w:rPr>
          <w:color w:val="000000" w:themeColor="text1"/>
        </w:rPr>
        <w:t>An alternative study process is a “first in” approach where the base case does not consider the effects of the other resource classes</w:t>
      </w:r>
      <w:r w:rsidR="00AB2B03">
        <w:rPr>
          <w:color w:val="000000" w:themeColor="text1"/>
        </w:rPr>
        <w:t xml:space="preserve"> (wind, solar, storage)</w:t>
      </w:r>
      <w:r w:rsidRPr="009422D2">
        <w:rPr>
          <w:color w:val="000000" w:themeColor="text1"/>
        </w:rPr>
        <w:t xml:space="preserve">. </w:t>
      </w:r>
      <w:r w:rsidR="00AB2B03">
        <w:rPr>
          <w:color w:val="000000" w:themeColor="text1"/>
        </w:rPr>
        <w:t xml:space="preserve"> </w:t>
      </w:r>
      <w:r w:rsidR="0097453E">
        <w:rPr>
          <w:color w:val="000000" w:themeColor="text1"/>
        </w:rPr>
        <w:t>As the</w:t>
      </w:r>
      <w:r w:rsidRPr="009422D2">
        <w:rPr>
          <w:color w:val="000000" w:themeColor="text1"/>
        </w:rPr>
        <w:t xml:space="preserve"> installed penetration of wind and solar </w:t>
      </w:r>
      <w:r w:rsidRPr="009422D2">
        <w:rPr>
          <w:color w:val="000000" w:themeColor="text1"/>
        </w:rPr>
        <w:lastRenderedPageBreak/>
        <w:t xml:space="preserve">resources increase, the “first in” approach has the potential to over accredit due to </w:t>
      </w:r>
      <w:r w:rsidR="00DC5E30">
        <w:rPr>
          <w:color w:val="000000" w:themeColor="text1"/>
        </w:rPr>
        <w:t>the fact that</w:t>
      </w:r>
      <w:r w:rsidR="00162BD0">
        <w:rPr>
          <w:color w:val="000000" w:themeColor="text1"/>
        </w:rPr>
        <w:t xml:space="preserve"> </w:t>
      </w:r>
      <w:r w:rsidR="00951A9A">
        <w:rPr>
          <w:color w:val="000000" w:themeColor="text1"/>
        </w:rPr>
        <w:t xml:space="preserve">resources </w:t>
      </w:r>
      <w:r w:rsidR="00162BD0">
        <w:rPr>
          <w:color w:val="000000" w:themeColor="text1"/>
        </w:rPr>
        <w:t>such as wind and solar</w:t>
      </w:r>
      <w:r w:rsidR="00DC5E30">
        <w:rPr>
          <w:color w:val="000000" w:themeColor="text1"/>
        </w:rPr>
        <w:t xml:space="preserve"> provide less </w:t>
      </w:r>
      <w:r w:rsidR="006C51A4">
        <w:rPr>
          <w:color w:val="000000" w:themeColor="text1"/>
        </w:rPr>
        <w:t xml:space="preserve">% of value to the net load as </w:t>
      </w:r>
      <w:r w:rsidR="00D3433E">
        <w:rPr>
          <w:color w:val="000000" w:themeColor="text1"/>
        </w:rPr>
        <w:t xml:space="preserve">the </w:t>
      </w:r>
      <w:r w:rsidR="00DA519E">
        <w:rPr>
          <w:color w:val="000000" w:themeColor="text1"/>
        </w:rPr>
        <w:t>penetration</w:t>
      </w:r>
      <w:r w:rsidR="006C51A4">
        <w:rPr>
          <w:color w:val="000000" w:themeColor="text1"/>
        </w:rPr>
        <w:t xml:space="preserve"> of these resources increase</w:t>
      </w:r>
      <w:r w:rsidR="00421DE5">
        <w:rPr>
          <w:color w:val="000000" w:themeColor="text1"/>
        </w:rPr>
        <w:t>.  The potential for over accreditation is</w:t>
      </w:r>
      <w:r w:rsidR="00C300D7">
        <w:rPr>
          <w:color w:val="000000" w:themeColor="text1"/>
        </w:rPr>
        <w:t xml:space="preserve"> </w:t>
      </w:r>
      <w:r w:rsidRPr="009422D2">
        <w:rPr>
          <w:color w:val="000000" w:themeColor="text1"/>
        </w:rPr>
        <w:t xml:space="preserve">particularly </w:t>
      </w:r>
      <w:r w:rsidR="00C3333C">
        <w:rPr>
          <w:color w:val="000000" w:themeColor="text1"/>
        </w:rPr>
        <w:t xml:space="preserve">true for </w:t>
      </w:r>
      <w:r w:rsidRPr="009422D2">
        <w:rPr>
          <w:color w:val="000000" w:themeColor="text1"/>
        </w:rPr>
        <w:t>small resource classes</w:t>
      </w:r>
      <w:r w:rsidR="00D3433E">
        <w:rPr>
          <w:color w:val="000000" w:themeColor="text1"/>
        </w:rPr>
        <w:t xml:space="preserve"> with</w:t>
      </w:r>
      <w:r w:rsidRPr="009422D2">
        <w:rPr>
          <w:color w:val="000000" w:themeColor="text1"/>
        </w:rPr>
        <w:t xml:space="preserve"> </w:t>
      </w:r>
      <w:r w:rsidR="00C3333C">
        <w:rPr>
          <w:color w:val="000000" w:themeColor="text1"/>
        </w:rPr>
        <w:t>low</w:t>
      </w:r>
      <w:r w:rsidRPr="009422D2">
        <w:rPr>
          <w:color w:val="000000" w:themeColor="text1"/>
        </w:rPr>
        <w:t xml:space="preserve"> penetration.  Alternatively, as the penetration of wind and solar resources increase</w:t>
      </w:r>
      <w:r w:rsidR="00F74C39">
        <w:rPr>
          <w:color w:val="000000" w:themeColor="text1"/>
        </w:rPr>
        <w:t xml:space="preserve">, </w:t>
      </w:r>
      <w:r w:rsidR="00BA0D09" w:rsidRPr="009422D2">
        <w:rPr>
          <w:color w:val="000000" w:themeColor="text1"/>
        </w:rPr>
        <w:t>caus</w:t>
      </w:r>
      <w:r w:rsidR="00F74C39">
        <w:rPr>
          <w:color w:val="000000" w:themeColor="text1"/>
        </w:rPr>
        <w:t>ing</w:t>
      </w:r>
      <w:r w:rsidR="00BA0D09" w:rsidRPr="009422D2">
        <w:rPr>
          <w:color w:val="000000" w:themeColor="text1"/>
        </w:rPr>
        <w:t xml:space="preserve"> the </w:t>
      </w:r>
      <w:r w:rsidR="00D24B97">
        <w:rPr>
          <w:color w:val="000000" w:themeColor="text1"/>
        </w:rPr>
        <w:t xml:space="preserve">hourly </w:t>
      </w:r>
      <w:r w:rsidR="00F74C39">
        <w:rPr>
          <w:color w:val="000000" w:themeColor="text1"/>
        </w:rPr>
        <w:t>profile</w:t>
      </w:r>
      <w:r w:rsidR="00F74C39" w:rsidRPr="009422D2">
        <w:rPr>
          <w:color w:val="000000" w:themeColor="text1"/>
        </w:rPr>
        <w:t xml:space="preserve"> </w:t>
      </w:r>
      <w:r w:rsidR="00BA0D09" w:rsidRPr="009422D2">
        <w:rPr>
          <w:color w:val="000000" w:themeColor="text1"/>
        </w:rPr>
        <w:t xml:space="preserve">of the net peak to </w:t>
      </w:r>
      <w:r w:rsidR="00D6592A">
        <w:rPr>
          <w:color w:val="000000" w:themeColor="text1"/>
        </w:rPr>
        <w:t>shift</w:t>
      </w:r>
      <w:r w:rsidRPr="009422D2">
        <w:rPr>
          <w:color w:val="000000" w:themeColor="text1"/>
        </w:rPr>
        <w:t>, the “last in” approach may over accredit the value of energy storage</w:t>
      </w:r>
      <w:r w:rsidR="00B811E9">
        <w:rPr>
          <w:color w:val="000000" w:themeColor="text1"/>
        </w:rPr>
        <w:t>.</w:t>
      </w:r>
      <w:r w:rsidRPr="009422D2">
        <w:rPr>
          <w:color w:val="000000" w:themeColor="text1"/>
        </w:rPr>
        <w:t xml:space="preserve"> </w:t>
      </w:r>
    </w:p>
    <w:p w14:paraId="7E57E1BB" w14:textId="77777777" w:rsidR="009A0BC2" w:rsidRPr="009422D2" w:rsidRDefault="009A0BC2" w:rsidP="00D857B3">
      <w:pPr>
        <w:spacing w:after="0"/>
        <w:rPr>
          <w:color w:val="000000" w:themeColor="text1"/>
        </w:rPr>
      </w:pPr>
    </w:p>
    <w:p w14:paraId="01BAD5BF" w14:textId="40C5D433" w:rsidR="009A0BC2" w:rsidRPr="009422D2" w:rsidRDefault="00FB5892" w:rsidP="00D857B3">
      <w:pPr>
        <w:spacing w:after="0"/>
        <w:rPr>
          <w:color w:val="000000" w:themeColor="text1"/>
        </w:rPr>
      </w:pPr>
      <w:r w:rsidRPr="009422D2">
        <w:rPr>
          <w:color w:val="000000" w:themeColor="text1"/>
          <w:u w:val="single"/>
        </w:rPr>
        <w:t xml:space="preserve">Integrated Hybrid vs. </w:t>
      </w:r>
      <w:r w:rsidR="009D7922" w:rsidRPr="009422D2">
        <w:rPr>
          <w:color w:val="000000" w:themeColor="text1"/>
          <w:u w:val="single"/>
        </w:rPr>
        <w:t xml:space="preserve">Co-located </w:t>
      </w:r>
      <w:r w:rsidR="00697080" w:rsidRPr="009422D2">
        <w:rPr>
          <w:color w:val="000000" w:themeColor="text1"/>
          <w:u w:val="single"/>
        </w:rPr>
        <w:t>Hybrid</w:t>
      </w:r>
      <w:r w:rsidR="00E14086" w:rsidRPr="009422D2">
        <w:rPr>
          <w:color w:val="000000" w:themeColor="text1"/>
        </w:rPr>
        <w:t xml:space="preserve">:  FERC Order </w:t>
      </w:r>
      <w:r w:rsidR="005239CC" w:rsidRPr="009422D2">
        <w:rPr>
          <w:rFonts w:ascii="Segoe UI" w:hAnsi="Segoe UI" w:cs="Segoe UI"/>
          <w:color w:val="000000" w:themeColor="text1"/>
          <w:sz w:val="21"/>
          <w:szCs w:val="21"/>
        </w:rPr>
        <w:t>AD20-9</w:t>
      </w:r>
      <w:r w:rsidR="00AB2ADF">
        <w:rPr>
          <w:rFonts w:ascii="Segoe UI" w:hAnsi="Segoe UI" w:cs="Segoe UI"/>
          <w:color w:val="000000" w:themeColor="text1"/>
          <w:sz w:val="21"/>
          <w:szCs w:val="21"/>
        </w:rPr>
        <w:t xml:space="preserve"> states that</w:t>
      </w:r>
      <w:r w:rsidR="005239CC" w:rsidRPr="009422D2">
        <w:rPr>
          <w:rFonts w:ascii="Segoe UI" w:hAnsi="Segoe UI" w:cs="Segoe UI"/>
          <w:color w:val="000000" w:themeColor="text1"/>
          <w:sz w:val="21"/>
          <w:szCs w:val="21"/>
        </w:rPr>
        <w:t>, “</w:t>
      </w:r>
      <w:r w:rsidR="003A4F30" w:rsidRPr="009422D2">
        <w:rPr>
          <w:color w:val="000000" w:themeColor="text1"/>
        </w:rPr>
        <w:t xml:space="preserve">(1) co-located hybrid resources, generally referring to sets of resources that are modeled and dispatched as two (or more) separate resources that usually share a single point of interconnection; and (2) integrated hybrid resources (also referred to as co-controlled or integrated control hybrid resources), generally referring to sets of resources that usually share a single point of interconnection, and are modeled and dispatched </w:t>
      </w:r>
      <w:r w:rsidR="003A4F30" w:rsidRPr="009422D2">
        <w:rPr>
          <w:bCs/>
          <w:color w:val="000000" w:themeColor="text1"/>
        </w:rPr>
        <w:t xml:space="preserve">as a single integrated resource.” </w:t>
      </w:r>
      <w:r w:rsidR="003A4F30" w:rsidRPr="009422D2">
        <w:rPr>
          <w:color w:val="000000" w:themeColor="text1"/>
        </w:rPr>
        <w:t xml:space="preserve"> </w:t>
      </w:r>
      <w:r w:rsidR="00AB2ADF" w:rsidRPr="006B5F16">
        <w:rPr>
          <w:color w:val="000000" w:themeColor="text1"/>
          <w:highlight w:val="yellow"/>
        </w:rPr>
        <w:t xml:space="preserve">The SAWG will need to </w:t>
      </w:r>
      <w:r w:rsidR="00793EBE" w:rsidRPr="006B5F16">
        <w:rPr>
          <w:color w:val="000000" w:themeColor="text1"/>
          <w:highlight w:val="yellow"/>
        </w:rPr>
        <w:t>consider</w:t>
      </w:r>
      <w:r w:rsidR="00793EBE">
        <w:rPr>
          <w:color w:val="000000" w:themeColor="text1"/>
        </w:rPr>
        <w:t xml:space="preserve"> refinement of these definitions for capacity purposes</w:t>
      </w:r>
      <w:r w:rsidR="00966542">
        <w:rPr>
          <w:color w:val="000000" w:themeColor="text1"/>
        </w:rPr>
        <w:t xml:space="preserve">, however this proposal is intended to address </w:t>
      </w:r>
      <w:r w:rsidR="003A6620">
        <w:rPr>
          <w:color w:val="000000" w:themeColor="text1"/>
        </w:rPr>
        <w:t xml:space="preserve">the </w:t>
      </w:r>
      <w:r w:rsidR="00966542">
        <w:rPr>
          <w:color w:val="000000" w:themeColor="text1"/>
        </w:rPr>
        <w:t xml:space="preserve">accreditation of Integrated Hybrid </w:t>
      </w:r>
      <w:r w:rsidR="003A6620">
        <w:rPr>
          <w:color w:val="000000" w:themeColor="text1"/>
        </w:rPr>
        <w:t>f</w:t>
      </w:r>
      <w:r w:rsidR="005A10EF">
        <w:rPr>
          <w:color w:val="000000" w:themeColor="text1"/>
        </w:rPr>
        <w:t>acilities</w:t>
      </w:r>
      <w:r w:rsidR="00966542">
        <w:rPr>
          <w:color w:val="000000" w:themeColor="text1"/>
        </w:rPr>
        <w:t>.</w:t>
      </w:r>
    </w:p>
    <w:p w14:paraId="1AB1A0C4" w14:textId="77777777" w:rsidR="00FB5892" w:rsidRPr="009422D2" w:rsidRDefault="00FB5892" w:rsidP="00D857B3">
      <w:pPr>
        <w:spacing w:after="0"/>
        <w:rPr>
          <w:color w:val="000000" w:themeColor="text1"/>
        </w:rPr>
      </w:pPr>
    </w:p>
    <w:p w14:paraId="20C1CCDF" w14:textId="085411AB" w:rsidR="00F33290" w:rsidRPr="009422D2" w:rsidRDefault="00FB5892" w:rsidP="00D857B3">
      <w:pPr>
        <w:spacing w:after="0"/>
        <w:rPr>
          <w:color w:val="000000" w:themeColor="text1"/>
        </w:rPr>
      </w:pPr>
      <w:r w:rsidRPr="009422D2">
        <w:rPr>
          <w:b/>
          <w:bCs/>
          <w:color w:val="000000" w:themeColor="text1"/>
          <w:u w:val="single"/>
        </w:rPr>
        <w:t xml:space="preserve">Integrated </w:t>
      </w:r>
      <w:r w:rsidR="00F33290" w:rsidRPr="009422D2">
        <w:rPr>
          <w:b/>
          <w:bCs/>
          <w:color w:val="000000" w:themeColor="text1"/>
          <w:u w:val="single"/>
        </w:rPr>
        <w:t xml:space="preserve">Hybrid </w:t>
      </w:r>
      <w:r w:rsidR="003866A2" w:rsidRPr="009422D2">
        <w:rPr>
          <w:b/>
          <w:bCs/>
          <w:color w:val="000000" w:themeColor="text1"/>
          <w:u w:val="single"/>
        </w:rPr>
        <w:t>Considerations</w:t>
      </w:r>
      <w:r w:rsidR="00F33290" w:rsidRPr="009422D2">
        <w:rPr>
          <w:color w:val="000000" w:themeColor="text1"/>
        </w:rPr>
        <w:t>:</w:t>
      </w:r>
    </w:p>
    <w:p w14:paraId="79783B52" w14:textId="5CDA2111" w:rsidR="00434341" w:rsidRPr="009422D2" w:rsidRDefault="00313A98" w:rsidP="006B5F16">
      <w:pPr>
        <w:spacing w:after="0"/>
        <w:rPr>
          <w:color w:val="000000" w:themeColor="text1"/>
        </w:rPr>
      </w:pPr>
      <w:r>
        <w:rPr>
          <w:color w:val="000000" w:themeColor="text1"/>
        </w:rPr>
        <w:t xml:space="preserve">Integrate </w:t>
      </w:r>
      <w:r w:rsidR="00F33290" w:rsidRPr="009422D2">
        <w:rPr>
          <w:color w:val="000000" w:themeColor="text1"/>
        </w:rPr>
        <w:t>Hybrid facilities introduce an added layer of complexity, as they may</w:t>
      </w:r>
      <w:r w:rsidR="00BA0D09" w:rsidRPr="009422D2">
        <w:rPr>
          <w:color w:val="000000" w:themeColor="text1"/>
        </w:rPr>
        <w:t xml:space="preserve"> consist of</w:t>
      </w:r>
      <w:r w:rsidR="00F33290" w:rsidRPr="009422D2">
        <w:rPr>
          <w:color w:val="000000" w:themeColor="text1"/>
        </w:rPr>
        <w:t xml:space="preserve"> any combination of </w:t>
      </w:r>
      <w:r w:rsidR="00F06F41" w:rsidRPr="009422D2">
        <w:rPr>
          <w:color w:val="000000" w:themeColor="text1"/>
        </w:rPr>
        <w:t xml:space="preserve">battery </w:t>
      </w:r>
      <w:r w:rsidR="00F33290" w:rsidRPr="009422D2">
        <w:rPr>
          <w:color w:val="000000" w:themeColor="text1"/>
        </w:rPr>
        <w:t xml:space="preserve">resources with varying </w:t>
      </w:r>
      <w:r w:rsidR="00A52758" w:rsidRPr="009422D2">
        <w:rPr>
          <w:color w:val="000000" w:themeColor="text1"/>
        </w:rPr>
        <w:t>ratios</w:t>
      </w:r>
      <w:r w:rsidR="00F33290" w:rsidRPr="009422D2">
        <w:rPr>
          <w:color w:val="000000" w:themeColor="text1"/>
        </w:rPr>
        <w:t xml:space="preserve"> of </w:t>
      </w:r>
      <w:r w:rsidR="00A52758" w:rsidRPr="009422D2">
        <w:rPr>
          <w:color w:val="000000" w:themeColor="text1"/>
        </w:rPr>
        <w:t>storage to wind or solar</w:t>
      </w:r>
      <w:r w:rsidR="00723BFF">
        <w:rPr>
          <w:color w:val="000000" w:themeColor="text1"/>
        </w:rPr>
        <w:t xml:space="preserve"> capacity</w:t>
      </w:r>
      <w:r w:rsidR="00A52758" w:rsidRPr="009422D2">
        <w:rPr>
          <w:color w:val="000000" w:themeColor="text1"/>
        </w:rPr>
        <w:t>, as well as other technical differences such as</w:t>
      </w:r>
      <w:r w:rsidR="003A6620">
        <w:rPr>
          <w:color w:val="000000" w:themeColor="text1"/>
        </w:rPr>
        <w:t xml:space="preserve"> variations</w:t>
      </w:r>
      <w:r w:rsidR="00A52758" w:rsidRPr="009422D2">
        <w:rPr>
          <w:color w:val="000000" w:themeColor="text1"/>
        </w:rPr>
        <w:t xml:space="preserve"> grid charging</w:t>
      </w:r>
      <w:r w:rsidR="00466AC5">
        <w:rPr>
          <w:color w:val="000000" w:themeColor="text1"/>
        </w:rPr>
        <w:t xml:space="preserve"> ability</w:t>
      </w:r>
      <w:r w:rsidR="00A52758" w:rsidRPr="009422D2">
        <w:rPr>
          <w:color w:val="000000" w:themeColor="text1"/>
        </w:rPr>
        <w:t>, DC:AC</w:t>
      </w:r>
      <w:r w:rsidR="007A1FDE">
        <w:rPr>
          <w:color w:val="000000" w:themeColor="text1"/>
        </w:rPr>
        <w:t xml:space="preserve"> inverter</w:t>
      </w:r>
      <w:r w:rsidR="00A52758" w:rsidRPr="009422D2">
        <w:rPr>
          <w:color w:val="000000" w:themeColor="text1"/>
        </w:rPr>
        <w:t xml:space="preserve"> ratios, </w:t>
      </w:r>
      <w:r w:rsidR="00F06F41" w:rsidRPr="009422D2">
        <w:rPr>
          <w:color w:val="000000" w:themeColor="text1"/>
        </w:rPr>
        <w:t>and inverter limitations</w:t>
      </w:r>
      <w:r w:rsidR="00A52758" w:rsidRPr="009422D2">
        <w:rPr>
          <w:color w:val="000000" w:themeColor="text1"/>
        </w:rPr>
        <w:t xml:space="preserve">.  </w:t>
      </w:r>
    </w:p>
    <w:p w14:paraId="6E4A0020" w14:textId="77777777" w:rsidR="00B367CD" w:rsidRPr="009422D2" w:rsidRDefault="00B367CD" w:rsidP="00D857B3">
      <w:pPr>
        <w:spacing w:after="0"/>
        <w:rPr>
          <w:color w:val="000000" w:themeColor="text1"/>
        </w:rPr>
      </w:pPr>
    </w:p>
    <w:p w14:paraId="29B136BD" w14:textId="2B8A48CA" w:rsidR="00A52758" w:rsidRPr="009422D2" w:rsidRDefault="00A52758" w:rsidP="00D857B3">
      <w:pPr>
        <w:spacing w:after="0"/>
        <w:rPr>
          <w:color w:val="000000" w:themeColor="text1"/>
        </w:rPr>
      </w:pPr>
      <w:r w:rsidRPr="009422D2">
        <w:rPr>
          <w:color w:val="000000" w:themeColor="text1"/>
        </w:rPr>
        <w:t xml:space="preserve">Some SAWG Members voiced concerns </w:t>
      </w:r>
      <w:r w:rsidR="000D7D81">
        <w:rPr>
          <w:color w:val="000000" w:themeColor="text1"/>
        </w:rPr>
        <w:t>that could have the</w:t>
      </w:r>
      <w:r w:rsidRPr="009422D2">
        <w:rPr>
          <w:color w:val="000000" w:themeColor="text1"/>
        </w:rPr>
        <w:t xml:space="preserve"> potential to over accredit hybrid </w:t>
      </w:r>
      <w:r w:rsidR="00B64631" w:rsidRPr="009422D2">
        <w:rPr>
          <w:color w:val="000000" w:themeColor="text1"/>
        </w:rPr>
        <w:t>facilities</w:t>
      </w:r>
      <w:r w:rsidRPr="009422D2">
        <w:rPr>
          <w:color w:val="000000" w:themeColor="text1"/>
        </w:rPr>
        <w:t>:</w:t>
      </w:r>
    </w:p>
    <w:p w14:paraId="2B8B417F" w14:textId="1D3A3C31" w:rsidR="00A52758" w:rsidRPr="009422D2" w:rsidRDefault="00A52758" w:rsidP="00D857B3">
      <w:pPr>
        <w:pStyle w:val="ListParagraph"/>
        <w:numPr>
          <w:ilvl w:val="0"/>
          <w:numId w:val="3"/>
        </w:numPr>
        <w:spacing w:after="0"/>
        <w:rPr>
          <w:color w:val="000000" w:themeColor="text1"/>
        </w:rPr>
      </w:pPr>
      <w:r w:rsidRPr="009422D2">
        <w:rPr>
          <w:color w:val="000000" w:themeColor="text1"/>
        </w:rPr>
        <w:t>Generat</w:t>
      </w:r>
      <w:r w:rsidR="00BA0D09" w:rsidRPr="009422D2">
        <w:rPr>
          <w:color w:val="000000" w:themeColor="text1"/>
        </w:rPr>
        <w:t>or</w:t>
      </w:r>
      <w:r w:rsidRPr="009422D2">
        <w:rPr>
          <w:color w:val="000000" w:themeColor="text1"/>
        </w:rPr>
        <w:t xml:space="preserve"> Interconnection Limitations</w:t>
      </w:r>
    </w:p>
    <w:p w14:paraId="2381E498" w14:textId="1B68249E" w:rsidR="00A52758" w:rsidRPr="009422D2" w:rsidRDefault="00A52758" w:rsidP="00D857B3">
      <w:pPr>
        <w:pStyle w:val="ListParagraph"/>
        <w:numPr>
          <w:ilvl w:val="0"/>
          <w:numId w:val="3"/>
        </w:numPr>
        <w:spacing w:after="0"/>
        <w:rPr>
          <w:color w:val="000000" w:themeColor="text1"/>
        </w:rPr>
      </w:pPr>
      <w:r w:rsidRPr="009422D2">
        <w:rPr>
          <w:color w:val="000000" w:themeColor="text1"/>
        </w:rPr>
        <w:t xml:space="preserve">Ability to charge from the grid </w:t>
      </w:r>
    </w:p>
    <w:p w14:paraId="23CE55B4" w14:textId="49214CE7" w:rsidR="00A52758" w:rsidRPr="009422D2" w:rsidRDefault="00A52758" w:rsidP="00D857B3">
      <w:pPr>
        <w:pStyle w:val="ListParagraph"/>
        <w:numPr>
          <w:ilvl w:val="0"/>
          <w:numId w:val="3"/>
        </w:numPr>
        <w:spacing w:after="0"/>
        <w:rPr>
          <w:color w:val="000000" w:themeColor="text1"/>
        </w:rPr>
      </w:pPr>
      <w:r w:rsidRPr="009422D2">
        <w:rPr>
          <w:color w:val="000000" w:themeColor="text1"/>
        </w:rPr>
        <w:t>Charging impact from the Investment Tax Credit</w:t>
      </w:r>
      <w:r w:rsidR="00BA4532" w:rsidRPr="009422D2">
        <w:rPr>
          <w:color w:val="000000" w:themeColor="text1"/>
        </w:rPr>
        <w:t xml:space="preserve"> (ITC)</w:t>
      </w:r>
    </w:p>
    <w:p w14:paraId="1D90164F" w14:textId="0040D5D7" w:rsidR="00F06F41" w:rsidRPr="006B5F16" w:rsidRDefault="000D58BB" w:rsidP="006B5F16">
      <w:pPr>
        <w:pStyle w:val="ListParagraph"/>
        <w:numPr>
          <w:ilvl w:val="0"/>
          <w:numId w:val="3"/>
        </w:numPr>
        <w:spacing w:after="0"/>
        <w:rPr>
          <w:color w:val="000000" w:themeColor="text1"/>
        </w:rPr>
      </w:pPr>
      <w:r>
        <w:rPr>
          <w:color w:val="000000" w:themeColor="text1"/>
        </w:rPr>
        <w:t xml:space="preserve">Net </w:t>
      </w:r>
      <w:r w:rsidR="00F06F41" w:rsidRPr="009422D2">
        <w:rPr>
          <w:color w:val="000000" w:themeColor="text1"/>
        </w:rPr>
        <w:t>Component Metering</w:t>
      </w:r>
      <w:r w:rsidR="00954D2C" w:rsidRPr="009422D2">
        <w:rPr>
          <w:color w:val="000000" w:themeColor="text1"/>
        </w:rPr>
        <w:t xml:space="preserve">:  </w:t>
      </w:r>
      <w:r w:rsidR="005D1875" w:rsidRPr="006B5F16">
        <w:rPr>
          <w:color w:val="000000" w:themeColor="text1"/>
          <w:highlight w:val="yellow"/>
        </w:rPr>
        <w:t>SAWG will need to determine</w:t>
      </w:r>
      <w:r w:rsidR="005D1875">
        <w:rPr>
          <w:color w:val="000000" w:themeColor="text1"/>
        </w:rPr>
        <w:t xml:space="preserve"> </w:t>
      </w:r>
      <w:r w:rsidR="005F37D9">
        <w:rPr>
          <w:color w:val="000000" w:themeColor="text1"/>
        </w:rPr>
        <w:t>how the resources utilized for</w:t>
      </w:r>
      <w:r w:rsidR="000647FF">
        <w:rPr>
          <w:color w:val="000000" w:themeColor="text1"/>
        </w:rPr>
        <w:t xml:space="preserve"> charging of a storage device will be accredited.</w:t>
      </w:r>
      <w:r w:rsidR="00A30BFF">
        <w:rPr>
          <w:color w:val="000000" w:themeColor="text1"/>
        </w:rPr>
        <w:t xml:space="preserve">  The default assumption in this proposal is that </w:t>
      </w:r>
      <w:r w:rsidR="008568A0">
        <w:rPr>
          <w:color w:val="000000" w:themeColor="text1"/>
        </w:rPr>
        <w:t xml:space="preserve">the ELCC </w:t>
      </w:r>
      <w:r w:rsidR="00B6245D">
        <w:rPr>
          <w:color w:val="000000" w:themeColor="text1"/>
        </w:rPr>
        <w:t xml:space="preserve">wind and solar studies will utilized the </w:t>
      </w:r>
      <w:r w:rsidR="00384783">
        <w:rPr>
          <w:color w:val="000000" w:themeColor="text1"/>
        </w:rPr>
        <w:t xml:space="preserve">hourly </w:t>
      </w:r>
      <w:r w:rsidR="00AA4EB5">
        <w:rPr>
          <w:color w:val="000000" w:themeColor="text1"/>
        </w:rPr>
        <w:t xml:space="preserve">net </w:t>
      </w:r>
      <w:r>
        <w:rPr>
          <w:color w:val="000000" w:themeColor="text1"/>
        </w:rPr>
        <w:t xml:space="preserve">(net of charging) </w:t>
      </w:r>
      <w:r w:rsidR="00AA4EB5">
        <w:rPr>
          <w:color w:val="000000" w:themeColor="text1"/>
        </w:rPr>
        <w:t>output</w:t>
      </w:r>
      <w:r w:rsidR="008A51F1">
        <w:rPr>
          <w:color w:val="000000" w:themeColor="text1"/>
        </w:rPr>
        <w:t xml:space="preserve"> for accreditation purposes.  This would be the </w:t>
      </w:r>
      <w:r w:rsidR="00384783">
        <w:rPr>
          <w:color w:val="000000" w:themeColor="text1"/>
        </w:rPr>
        <w:t xml:space="preserve">output </w:t>
      </w:r>
      <w:r w:rsidR="003A73AA">
        <w:rPr>
          <w:color w:val="000000" w:themeColor="text1"/>
        </w:rPr>
        <w:t>that reaches the transmission system and is useful to meet the SPP load.</w:t>
      </w:r>
      <w:r>
        <w:rPr>
          <w:color w:val="000000" w:themeColor="text1"/>
        </w:rPr>
        <w:t xml:space="preserve">  </w:t>
      </w:r>
      <w:r w:rsidR="00DD18CB">
        <w:rPr>
          <w:color w:val="000000" w:themeColor="text1"/>
        </w:rPr>
        <w:t xml:space="preserve">This net output would need to be sufficiently </w:t>
      </w:r>
      <w:r w:rsidR="0095121F">
        <w:rPr>
          <w:color w:val="000000" w:themeColor="text1"/>
        </w:rPr>
        <w:t xml:space="preserve">supported with the appropriate meter data.  </w:t>
      </w:r>
      <w:r w:rsidR="00D578AD">
        <w:rPr>
          <w:color w:val="000000" w:themeColor="text1"/>
        </w:rPr>
        <w:t xml:space="preserve"> </w:t>
      </w:r>
      <w:r w:rsidR="00DA0590">
        <w:rPr>
          <w:color w:val="000000" w:themeColor="text1"/>
        </w:rPr>
        <w:t xml:space="preserve">If gross output were to be used, </w:t>
      </w:r>
      <w:r w:rsidR="003B2F18">
        <w:rPr>
          <w:color w:val="000000" w:themeColor="text1"/>
        </w:rPr>
        <w:t>then the charging load would have to be incorporated in an LRE’s load requirement to avoid</w:t>
      </w:r>
      <w:r w:rsidR="003B1831">
        <w:rPr>
          <w:color w:val="000000" w:themeColor="text1"/>
        </w:rPr>
        <w:t xml:space="preserve"> a gap in resources adequacy.</w:t>
      </w:r>
    </w:p>
    <w:p w14:paraId="515F2F93" w14:textId="77777777" w:rsidR="00434341" w:rsidRDefault="00434341" w:rsidP="00434341">
      <w:pPr>
        <w:spacing w:after="0"/>
        <w:rPr>
          <w:color w:val="000000" w:themeColor="text1"/>
        </w:rPr>
      </w:pPr>
    </w:p>
    <w:p w14:paraId="2D2FEF87" w14:textId="28153A02" w:rsidR="00434341" w:rsidRPr="009422D2" w:rsidRDefault="00434341" w:rsidP="00434341">
      <w:pPr>
        <w:spacing w:after="0"/>
        <w:rPr>
          <w:color w:val="000000" w:themeColor="text1"/>
        </w:rPr>
      </w:pPr>
      <w:r w:rsidRPr="009422D2">
        <w:rPr>
          <w:color w:val="000000" w:themeColor="text1"/>
        </w:rPr>
        <w:t>With the multiple configuration possibilities, the SAWG worked to achieve the following balance of objectives:</w:t>
      </w:r>
    </w:p>
    <w:p w14:paraId="2304D527" w14:textId="77777777" w:rsidR="00434341" w:rsidRPr="009422D2" w:rsidRDefault="00434341" w:rsidP="00434341">
      <w:pPr>
        <w:pStyle w:val="ListParagraph"/>
        <w:numPr>
          <w:ilvl w:val="0"/>
          <w:numId w:val="1"/>
        </w:numPr>
        <w:spacing w:after="0"/>
        <w:rPr>
          <w:color w:val="000000" w:themeColor="text1"/>
        </w:rPr>
      </w:pPr>
      <w:r>
        <w:rPr>
          <w:color w:val="000000" w:themeColor="text1"/>
        </w:rPr>
        <w:t>Consider significant</w:t>
      </w:r>
      <w:r w:rsidRPr="009422D2">
        <w:rPr>
          <w:color w:val="000000" w:themeColor="text1"/>
        </w:rPr>
        <w:t xml:space="preserve"> issues or concerns for accrediting hybrid facilities </w:t>
      </w:r>
    </w:p>
    <w:p w14:paraId="0B71FB1C" w14:textId="77777777" w:rsidR="00434341" w:rsidRPr="009422D2" w:rsidRDefault="00434341" w:rsidP="00434341">
      <w:pPr>
        <w:pStyle w:val="ListParagraph"/>
        <w:numPr>
          <w:ilvl w:val="0"/>
          <w:numId w:val="1"/>
        </w:numPr>
        <w:spacing w:after="0"/>
        <w:rPr>
          <w:color w:val="000000" w:themeColor="text1"/>
        </w:rPr>
      </w:pPr>
      <w:r w:rsidRPr="009422D2">
        <w:rPr>
          <w:color w:val="000000" w:themeColor="text1"/>
        </w:rPr>
        <w:t>Minimize potential to over or under accredit resources</w:t>
      </w:r>
    </w:p>
    <w:p w14:paraId="797E6C9A" w14:textId="021946B6" w:rsidR="00434341" w:rsidRDefault="00434341" w:rsidP="00434341">
      <w:pPr>
        <w:pStyle w:val="ListParagraph"/>
        <w:numPr>
          <w:ilvl w:val="0"/>
          <w:numId w:val="1"/>
        </w:numPr>
        <w:spacing w:after="0"/>
        <w:rPr>
          <w:color w:val="000000" w:themeColor="text1"/>
        </w:rPr>
      </w:pPr>
      <w:r w:rsidRPr="009422D2">
        <w:rPr>
          <w:color w:val="000000" w:themeColor="text1"/>
        </w:rPr>
        <w:t xml:space="preserve">Balance workload and time </w:t>
      </w:r>
      <w:r>
        <w:rPr>
          <w:color w:val="000000" w:themeColor="text1"/>
        </w:rPr>
        <w:t>with the accuracy of results</w:t>
      </w:r>
    </w:p>
    <w:p w14:paraId="0BE2C388" w14:textId="283DB585" w:rsidR="00434341" w:rsidRDefault="00434341" w:rsidP="00434341">
      <w:pPr>
        <w:pStyle w:val="ListParagraph"/>
        <w:numPr>
          <w:ilvl w:val="0"/>
          <w:numId w:val="1"/>
        </w:numPr>
        <w:spacing w:after="0"/>
        <w:rPr>
          <w:color w:val="000000" w:themeColor="text1"/>
        </w:rPr>
      </w:pPr>
      <w:r w:rsidRPr="006B5F16">
        <w:rPr>
          <w:color w:val="000000" w:themeColor="text1"/>
        </w:rPr>
        <w:t>As needed, determine the need for additional analysis and provide staff with clear direction</w:t>
      </w:r>
    </w:p>
    <w:p w14:paraId="62696D94" w14:textId="77777777" w:rsidR="00517191" w:rsidRPr="006B5F16" w:rsidRDefault="00517191" w:rsidP="006B5F16">
      <w:pPr>
        <w:pStyle w:val="ListParagraph"/>
        <w:spacing w:after="0"/>
        <w:rPr>
          <w:color w:val="000000" w:themeColor="text1"/>
        </w:rPr>
      </w:pPr>
    </w:p>
    <w:p w14:paraId="72F556FE" w14:textId="7079A814" w:rsidR="00A52758" w:rsidRPr="009422D2" w:rsidRDefault="00A52758" w:rsidP="00D857B3">
      <w:pPr>
        <w:spacing w:after="0"/>
        <w:ind w:left="360"/>
        <w:rPr>
          <w:color w:val="000000" w:themeColor="text1"/>
        </w:rPr>
      </w:pPr>
      <w:r w:rsidRPr="009422D2">
        <w:rPr>
          <w:color w:val="000000" w:themeColor="text1"/>
          <w:u w:val="single"/>
        </w:rPr>
        <w:t>Generat</w:t>
      </w:r>
      <w:r w:rsidR="00BA0D09" w:rsidRPr="009422D2">
        <w:rPr>
          <w:color w:val="000000" w:themeColor="text1"/>
          <w:u w:val="single"/>
        </w:rPr>
        <w:t>or</w:t>
      </w:r>
      <w:r w:rsidRPr="009422D2">
        <w:rPr>
          <w:color w:val="000000" w:themeColor="text1"/>
          <w:u w:val="single"/>
        </w:rPr>
        <w:t xml:space="preserve"> Interconnection</w:t>
      </w:r>
      <w:r w:rsidR="00BA4532" w:rsidRPr="009422D2">
        <w:rPr>
          <w:color w:val="000000" w:themeColor="text1"/>
          <w:u w:val="single"/>
        </w:rPr>
        <w:t xml:space="preserve"> (GI)</w:t>
      </w:r>
      <w:r w:rsidRPr="009422D2">
        <w:rPr>
          <w:color w:val="000000" w:themeColor="text1"/>
          <w:u w:val="single"/>
        </w:rPr>
        <w:t xml:space="preserve"> Limitations</w:t>
      </w:r>
      <w:r w:rsidRPr="009422D2">
        <w:rPr>
          <w:color w:val="000000" w:themeColor="text1"/>
        </w:rPr>
        <w:t xml:space="preserve">:  There is </w:t>
      </w:r>
      <w:r w:rsidR="00BA4532" w:rsidRPr="009422D2">
        <w:rPr>
          <w:color w:val="000000" w:themeColor="text1"/>
        </w:rPr>
        <w:t>consensus</w:t>
      </w:r>
      <w:r w:rsidRPr="009422D2">
        <w:rPr>
          <w:color w:val="000000" w:themeColor="text1"/>
        </w:rPr>
        <w:t xml:space="preserve"> that the accreditation of a </w:t>
      </w:r>
      <w:r w:rsidR="00B64631" w:rsidRPr="009422D2">
        <w:rPr>
          <w:color w:val="000000" w:themeColor="text1"/>
        </w:rPr>
        <w:t xml:space="preserve">hybrid facility </w:t>
      </w:r>
      <w:r w:rsidRPr="009422D2">
        <w:rPr>
          <w:color w:val="000000" w:themeColor="text1"/>
        </w:rPr>
        <w:t xml:space="preserve">should be limited to the </w:t>
      </w:r>
      <w:r w:rsidR="00BA0D09" w:rsidRPr="009422D2">
        <w:rPr>
          <w:color w:val="000000" w:themeColor="text1"/>
        </w:rPr>
        <w:t>amount of Interconnection Service as specified in the Generator Interconnection Agreement (</w:t>
      </w:r>
      <w:r w:rsidRPr="009422D2">
        <w:rPr>
          <w:color w:val="000000" w:themeColor="text1"/>
        </w:rPr>
        <w:t>GI</w:t>
      </w:r>
      <w:r w:rsidR="00BA0D09" w:rsidRPr="009422D2">
        <w:rPr>
          <w:color w:val="000000" w:themeColor="text1"/>
        </w:rPr>
        <w:t>A)</w:t>
      </w:r>
      <w:r w:rsidRPr="009422D2">
        <w:rPr>
          <w:color w:val="000000" w:themeColor="text1"/>
        </w:rPr>
        <w:t>.</w:t>
      </w:r>
    </w:p>
    <w:p w14:paraId="16B4BEC4" w14:textId="5ABFA276" w:rsidR="00BA4532" w:rsidRDefault="00BA4532" w:rsidP="00D857B3">
      <w:pPr>
        <w:spacing w:after="0"/>
        <w:ind w:left="360"/>
        <w:rPr>
          <w:color w:val="000000" w:themeColor="text1"/>
        </w:rPr>
      </w:pPr>
      <w:r w:rsidRPr="009422D2">
        <w:rPr>
          <w:color w:val="000000" w:themeColor="text1"/>
          <w:u w:val="single"/>
        </w:rPr>
        <w:lastRenderedPageBreak/>
        <w:t>Ability to charge from the grid</w:t>
      </w:r>
      <w:r w:rsidRPr="009422D2">
        <w:rPr>
          <w:color w:val="000000" w:themeColor="text1"/>
        </w:rPr>
        <w:t xml:space="preserve">:  There is some disagreement as to </w:t>
      </w:r>
      <w:r w:rsidR="00BA0D09" w:rsidRPr="009422D2">
        <w:rPr>
          <w:color w:val="000000" w:themeColor="text1"/>
        </w:rPr>
        <w:t>whether</w:t>
      </w:r>
      <w:r w:rsidRPr="009422D2">
        <w:rPr>
          <w:color w:val="000000" w:themeColor="text1"/>
        </w:rPr>
        <w:t xml:space="preserve"> the ability to charge from the grid and the investment tax credit should </w:t>
      </w:r>
      <w:r w:rsidR="00BA0D09" w:rsidRPr="009422D2">
        <w:rPr>
          <w:color w:val="000000" w:themeColor="text1"/>
        </w:rPr>
        <w:t>be considered when determining the</w:t>
      </w:r>
      <w:r w:rsidRPr="009422D2">
        <w:rPr>
          <w:color w:val="000000" w:themeColor="text1"/>
        </w:rPr>
        <w:t xml:space="preserve"> accreditation of a hybrid facility.  </w:t>
      </w:r>
    </w:p>
    <w:p w14:paraId="04C87E0F" w14:textId="77777777" w:rsidR="00517191" w:rsidRPr="009422D2" w:rsidRDefault="00517191" w:rsidP="00D857B3">
      <w:pPr>
        <w:spacing w:after="0"/>
        <w:ind w:left="360"/>
        <w:rPr>
          <w:color w:val="000000" w:themeColor="text1"/>
        </w:rPr>
      </w:pPr>
    </w:p>
    <w:p w14:paraId="1A42D8CB" w14:textId="4656C101" w:rsidR="00A52758" w:rsidRPr="009422D2" w:rsidRDefault="00A52758" w:rsidP="00D857B3">
      <w:pPr>
        <w:spacing w:after="0"/>
        <w:ind w:left="360"/>
        <w:rPr>
          <w:color w:val="000000" w:themeColor="text1"/>
        </w:rPr>
      </w:pPr>
      <w:r w:rsidRPr="009422D2">
        <w:rPr>
          <w:color w:val="000000" w:themeColor="text1"/>
        </w:rPr>
        <w:t xml:space="preserve">The study </w:t>
      </w:r>
      <w:r w:rsidR="00BA0D09" w:rsidRPr="009422D2">
        <w:rPr>
          <w:color w:val="000000" w:themeColor="text1"/>
        </w:rPr>
        <w:t>performed</w:t>
      </w:r>
      <w:r w:rsidRPr="009422D2">
        <w:rPr>
          <w:color w:val="000000" w:themeColor="text1"/>
        </w:rPr>
        <w:t xml:space="preserve"> by Astrape on SPP’s system indicated that</w:t>
      </w:r>
      <w:r w:rsidR="00BA4532" w:rsidRPr="009422D2">
        <w:rPr>
          <w:color w:val="000000" w:themeColor="text1"/>
        </w:rPr>
        <w:t xml:space="preserve"> </w:t>
      </w:r>
      <w:proofErr w:type="gramStart"/>
      <w:r w:rsidR="00BA4532" w:rsidRPr="009422D2">
        <w:rPr>
          <w:color w:val="000000" w:themeColor="text1"/>
        </w:rPr>
        <w:t>as  higher</w:t>
      </w:r>
      <w:proofErr w:type="gramEnd"/>
      <w:r w:rsidR="00BA4532" w:rsidRPr="009422D2">
        <w:rPr>
          <w:color w:val="000000" w:themeColor="text1"/>
        </w:rPr>
        <w:t xml:space="preserve"> penetrations of battery and storage</w:t>
      </w:r>
      <w:r w:rsidR="00BA0D09" w:rsidRPr="009422D2">
        <w:rPr>
          <w:color w:val="000000" w:themeColor="text1"/>
        </w:rPr>
        <w:t xml:space="preserve"> are attained</w:t>
      </w:r>
      <w:r w:rsidR="00BA4532" w:rsidRPr="009422D2">
        <w:rPr>
          <w:color w:val="000000" w:themeColor="text1"/>
        </w:rPr>
        <w:t xml:space="preserve">, charging limitations could significantly decrease the accreditation </w:t>
      </w:r>
      <w:r w:rsidR="00AF1260">
        <w:rPr>
          <w:color w:val="000000" w:themeColor="text1"/>
        </w:rPr>
        <w:t>that an Integrated</w:t>
      </w:r>
      <w:r w:rsidR="00BA4532" w:rsidRPr="009422D2">
        <w:rPr>
          <w:color w:val="000000" w:themeColor="text1"/>
        </w:rPr>
        <w:t xml:space="preserve"> </w:t>
      </w:r>
      <w:r w:rsidR="00AF1260">
        <w:rPr>
          <w:color w:val="000000" w:themeColor="text1"/>
        </w:rPr>
        <w:t>H</w:t>
      </w:r>
      <w:r w:rsidR="00BA4532" w:rsidRPr="009422D2">
        <w:rPr>
          <w:color w:val="000000" w:themeColor="text1"/>
        </w:rPr>
        <w:t>ybrid facility</w:t>
      </w:r>
      <w:r w:rsidR="002D7495">
        <w:rPr>
          <w:color w:val="000000" w:themeColor="text1"/>
        </w:rPr>
        <w:t xml:space="preserve"> should receive.  I</w:t>
      </w:r>
      <w:r w:rsidR="00BA4532" w:rsidRPr="009422D2">
        <w:rPr>
          <w:color w:val="000000" w:themeColor="text1"/>
        </w:rPr>
        <w:t>t is not clear</w:t>
      </w:r>
      <w:r w:rsidR="002D7495">
        <w:rPr>
          <w:color w:val="000000" w:themeColor="text1"/>
        </w:rPr>
        <w:t>, however,</w:t>
      </w:r>
      <w:r w:rsidR="00BA4532" w:rsidRPr="009422D2">
        <w:rPr>
          <w:color w:val="000000" w:themeColor="text1"/>
        </w:rPr>
        <w:t xml:space="preserve"> if the ITC will function as a hard charging limitation, because </w:t>
      </w:r>
      <w:r w:rsidR="00D25C5B" w:rsidRPr="009422D2">
        <w:rPr>
          <w:color w:val="000000" w:themeColor="text1"/>
        </w:rPr>
        <w:t xml:space="preserve">generator </w:t>
      </w:r>
      <w:r w:rsidR="00BA0D09" w:rsidRPr="009422D2">
        <w:rPr>
          <w:color w:val="000000" w:themeColor="text1"/>
        </w:rPr>
        <w:t>operators will make decision</w:t>
      </w:r>
      <w:r w:rsidR="00EA43AA" w:rsidRPr="009422D2">
        <w:rPr>
          <w:color w:val="000000" w:themeColor="text1"/>
        </w:rPr>
        <w:t>s</w:t>
      </w:r>
      <w:r w:rsidR="00BA0D09" w:rsidRPr="009422D2">
        <w:rPr>
          <w:color w:val="000000" w:themeColor="text1"/>
        </w:rPr>
        <w:t xml:space="preserve"> based on </w:t>
      </w:r>
      <w:r w:rsidR="00BA4532" w:rsidRPr="009422D2">
        <w:rPr>
          <w:color w:val="000000" w:themeColor="text1"/>
        </w:rPr>
        <w:t>market pric</w:t>
      </w:r>
      <w:r w:rsidR="00BA0D09" w:rsidRPr="009422D2">
        <w:rPr>
          <w:color w:val="000000" w:themeColor="text1"/>
        </w:rPr>
        <w:t>ing</w:t>
      </w:r>
      <w:r w:rsidR="00BA4532" w:rsidRPr="009422D2">
        <w:rPr>
          <w:color w:val="000000" w:themeColor="text1"/>
        </w:rPr>
        <w:t>.</w:t>
      </w:r>
    </w:p>
    <w:p w14:paraId="251BFA63" w14:textId="60441259" w:rsidR="00AD2529" w:rsidRPr="009422D2" w:rsidRDefault="6426B14B" w:rsidP="00D857B3">
      <w:pPr>
        <w:spacing w:after="0"/>
        <w:ind w:left="360"/>
        <w:rPr>
          <w:color w:val="000000" w:themeColor="text1"/>
        </w:rPr>
      </w:pPr>
      <w:r w:rsidRPr="009422D2">
        <w:rPr>
          <w:noProof/>
          <w:color w:val="000000" w:themeColor="text1"/>
        </w:rPr>
        <w:drawing>
          <wp:inline distT="0" distB="0" distL="0" distR="0" wp14:anchorId="63C966ED" wp14:editId="22354507">
            <wp:extent cx="4790414" cy="3060541"/>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4790414" cy="3060541"/>
                    </a:xfrm>
                    <a:prstGeom prst="rect">
                      <a:avLst/>
                    </a:prstGeom>
                  </pic:spPr>
                </pic:pic>
              </a:graphicData>
            </a:graphic>
          </wp:inline>
        </w:drawing>
      </w:r>
    </w:p>
    <w:p w14:paraId="2D23DFF2" w14:textId="168BB2B9" w:rsidR="00F33290" w:rsidRPr="009422D2" w:rsidRDefault="00AD2529" w:rsidP="00D857B3">
      <w:pPr>
        <w:spacing w:after="0"/>
        <w:rPr>
          <w:color w:val="000000" w:themeColor="text1"/>
        </w:rPr>
      </w:pPr>
      <w:r w:rsidRPr="009422D2">
        <w:rPr>
          <w:b/>
          <w:bCs/>
          <w:color w:val="000000" w:themeColor="text1"/>
          <w:u w:val="single"/>
        </w:rPr>
        <w:t xml:space="preserve">New </w:t>
      </w:r>
      <w:r w:rsidR="00806710" w:rsidRPr="009422D2">
        <w:rPr>
          <w:b/>
          <w:bCs/>
          <w:color w:val="000000" w:themeColor="text1"/>
          <w:u w:val="single"/>
        </w:rPr>
        <w:t xml:space="preserve">Proposed </w:t>
      </w:r>
      <w:r w:rsidR="003A4F30" w:rsidRPr="009422D2">
        <w:rPr>
          <w:b/>
          <w:bCs/>
          <w:color w:val="000000" w:themeColor="text1"/>
          <w:u w:val="single"/>
        </w:rPr>
        <w:t xml:space="preserve">Integrated </w:t>
      </w:r>
      <w:r w:rsidR="00BA4532" w:rsidRPr="009422D2">
        <w:rPr>
          <w:b/>
          <w:bCs/>
          <w:color w:val="000000" w:themeColor="text1"/>
          <w:u w:val="single"/>
        </w:rPr>
        <w:t xml:space="preserve">Hybrid </w:t>
      </w:r>
      <w:r w:rsidRPr="009422D2">
        <w:rPr>
          <w:b/>
          <w:bCs/>
          <w:color w:val="000000" w:themeColor="text1"/>
          <w:u w:val="single"/>
        </w:rPr>
        <w:t>Ratio Option</w:t>
      </w:r>
      <w:r w:rsidR="00BA4532" w:rsidRPr="009422D2">
        <w:rPr>
          <w:color w:val="000000" w:themeColor="text1"/>
        </w:rPr>
        <w:t>:</w:t>
      </w:r>
    </w:p>
    <w:p w14:paraId="4B499C61" w14:textId="62C5A8EF" w:rsidR="00FA1F40" w:rsidRDefault="00393965" w:rsidP="00D857B3">
      <w:pPr>
        <w:spacing w:after="0"/>
        <w:rPr>
          <w:color w:val="000000" w:themeColor="text1"/>
        </w:rPr>
      </w:pPr>
      <w:r w:rsidRPr="009422D2">
        <w:rPr>
          <w:color w:val="000000" w:themeColor="text1"/>
        </w:rPr>
        <w:t xml:space="preserve">Due to the numerous variations of hybrid </w:t>
      </w:r>
      <w:r w:rsidR="00FF2346" w:rsidRPr="009422D2">
        <w:rPr>
          <w:color w:val="000000" w:themeColor="text1"/>
        </w:rPr>
        <w:t>facility</w:t>
      </w:r>
      <w:r w:rsidRPr="009422D2">
        <w:rPr>
          <w:color w:val="000000" w:themeColor="text1"/>
        </w:rPr>
        <w:t xml:space="preserve"> configuration</w:t>
      </w:r>
      <w:r w:rsidR="004A2D71" w:rsidRPr="009422D2">
        <w:rPr>
          <w:color w:val="000000" w:themeColor="text1"/>
        </w:rPr>
        <w:t xml:space="preserve">s, one option for </w:t>
      </w:r>
      <w:r w:rsidR="00182CBD">
        <w:rPr>
          <w:color w:val="000000" w:themeColor="text1"/>
        </w:rPr>
        <w:t>Integrated H</w:t>
      </w:r>
      <w:r w:rsidR="004A2D71" w:rsidRPr="009422D2">
        <w:rPr>
          <w:color w:val="000000" w:themeColor="text1"/>
        </w:rPr>
        <w:t xml:space="preserve">ybrid accreditation is </w:t>
      </w:r>
      <w:r w:rsidR="0017171E" w:rsidRPr="009422D2">
        <w:rPr>
          <w:color w:val="000000" w:themeColor="text1"/>
        </w:rPr>
        <w:t xml:space="preserve">to </w:t>
      </w:r>
      <w:r w:rsidR="001557D7" w:rsidRPr="009422D2">
        <w:rPr>
          <w:color w:val="000000" w:themeColor="text1"/>
        </w:rPr>
        <w:t xml:space="preserve">simply study </w:t>
      </w:r>
      <w:r w:rsidR="00FF2346" w:rsidRPr="009422D2">
        <w:rPr>
          <w:color w:val="000000" w:themeColor="text1"/>
        </w:rPr>
        <w:t>each component</w:t>
      </w:r>
      <w:r w:rsidR="00971F27" w:rsidRPr="009422D2">
        <w:rPr>
          <w:color w:val="000000" w:themeColor="text1"/>
        </w:rPr>
        <w:t>s</w:t>
      </w:r>
      <w:r w:rsidR="00FF2346" w:rsidRPr="009422D2">
        <w:rPr>
          <w:color w:val="000000" w:themeColor="text1"/>
        </w:rPr>
        <w:t xml:space="preserve"> of the hybrid </w:t>
      </w:r>
      <w:r w:rsidR="00971F27" w:rsidRPr="009422D2">
        <w:rPr>
          <w:color w:val="000000" w:themeColor="text1"/>
        </w:rPr>
        <w:t xml:space="preserve">individually, add them together, and then cap the accreditation according to </w:t>
      </w:r>
      <w:r w:rsidR="00601501" w:rsidRPr="009422D2">
        <w:rPr>
          <w:color w:val="000000" w:themeColor="text1"/>
        </w:rPr>
        <w:t xml:space="preserve">physical </w:t>
      </w:r>
      <w:r w:rsidR="00FB68C3" w:rsidRPr="009422D2">
        <w:rPr>
          <w:color w:val="000000" w:themeColor="text1"/>
        </w:rPr>
        <w:t xml:space="preserve">limitations (i.e. </w:t>
      </w:r>
      <w:r w:rsidR="003A053C" w:rsidRPr="009422D2">
        <w:rPr>
          <w:color w:val="000000" w:themeColor="text1"/>
        </w:rPr>
        <w:t xml:space="preserve">GI, or Invertor </w:t>
      </w:r>
      <w:r w:rsidR="00E7680C" w:rsidRPr="009422D2">
        <w:rPr>
          <w:color w:val="000000" w:themeColor="text1"/>
        </w:rPr>
        <w:t>limitation)</w:t>
      </w:r>
      <w:r w:rsidR="00751E92" w:rsidRPr="009422D2">
        <w:rPr>
          <w:color w:val="000000" w:themeColor="text1"/>
        </w:rPr>
        <w:t xml:space="preserve">.  </w:t>
      </w:r>
      <w:r w:rsidR="00751E92" w:rsidRPr="00801B27">
        <w:rPr>
          <w:color w:val="000000" w:themeColor="text1"/>
        </w:rPr>
        <w:t xml:space="preserve">This </w:t>
      </w:r>
      <w:r w:rsidR="001B158E" w:rsidRPr="006B5F16">
        <w:rPr>
          <w:color w:val="000000" w:themeColor="text1"/>
          <w:u w:val="single"/>
        </w:rPr>
        <w:t>Sum of the Parts</w:t>
      </w:r>
      <w:r w:rsidR="001B158E" w:rsidRPr="003D6525">
        <w:rPr>
          <w:color w:val="000000" w:themeColor="text1"/>
        </w:rPr>
        <w:t xml:space="preserve"> </w:t>
      </w:r>
      <w:r w:rsidR="00B57B51" w:rsidRPr="006B5F16">
        <w:rPr>
          <w:color w:val="000000" w:themeColor="text1"/>
        </w:rPr>
        <w:t>option</w:t>
      </w:r>
      <w:r w:rsidR="00751E92" w:rsidRPr="006B5F16">
        <w:rPr>
          <w:color w:val="000000" w:themeColor="text1"/>
        </w:rPr>
        <w:t xml:space="preserve">, however, does not consider </w:t>
      </w:r>
      <w:r w:rsidR="00650C43" w:rsidRPr="006B5F16">
        <w:rPr>
          <w:color w:val="000000" w:themeColor="text1"/>
        </w:rPr>
        <w:t xml:space="preserve">that </w:t>
      </w:r>
      <w:r w:rsidR="004A6AB0">
        <w:rPr>
          <w:color w:val="000000" w:themeColor="text1"/>
        </w:rPr>
        <w:t>Integrated H</w:t>
      </w:r>
      <w:r w:rsidR="00650C43" w:rsidRPr="006B5F16">
        <w:rPr>
          <w:color w:val="000000" w:themeColor="text1"/>
        </w:rPr>
        <w:t xml:space="preserve">ybrids </w:t>
      </w:r>
      <w:r w:rsidR="004A6AB0">
        <w:rPr>
          <w:color w:val="000000" w:themeColor="text1"/>
        </w:rPr>
        <w:t xml:space="preserve">may </w:t>
      </w:r>
      <w:r w:rsidR="00082735">
        <w:rPr>
          <w:color w:val="000000" w:themeColor="text1"/>
        </w:rPr>
        <w:t xml:space="preserve">operate differently than if </w:t>
      </w:r>
      <w:r w:rsidR="00C80E10">
        <w:rPr>
          <w:color w:val="000000" w:themeColor="text1"/>
        </w:rPr>
        <w:t xml:space="preserve">they were not integrated, and that this may </w:t>
      </w:r>
      <w:r w:rsidR="00101C21" w:rsidRPr="006B5F16">
        <w:rPr>
          <w:color w:val="000000" w:themeColor="text1"/>
        </w:rPr>
        <w:t xml:space="preserve">warrant a different </w:t>
      </w:r>
      <w:r w:rsidR="008D0372" w:rsidRPr="006B5F16">
        <w:rPr>
          <w:color w:val="000000" w:themeColor="text1"/>
        </w:rPr>
        <w:t xml:space="preserve">accreditation than </w:t>
      </w:r>
      <w:r w:rsidR="00941E6D">
        <w:rPr>
          <w:color w:val="000000" w:themeColor="text1"/>
        </w:rPr>
        <w:t xml:space="preserve">method </w:t>
      </w:r>
      <w:r w:rsidR="008D0372" w:rsidRPr="006B5F16">
        <w:rPr>
          <w:color w:val="000000" w:themeColor="text1"/>
        </w:rPr>
        <w:t xml:space="preserve">the </w:t>
      </w:r>
      <w:r w:rsidR="003D6525">
        <w:rPr>
          <w:color w:val="000000" w:themeColor="text1"/>
        </w:rPr>
        <w:t>S</w:t>
      </w:r>
      <w:r w:rsidR="66C7C078" w:rsidRPr="003D6525">
        <w:rPr>
          <w:color w:val="000000" w:themeColor="text1"/>
        </w:rPr>
        <w:t>um</w:t>
      </w:r>
      <w:r w:rsidR="008D0372" w:rsidRPr="003D6525">
        <w:rPr>
          <w:color w:val="000000" w:themeColor="text1"/>
        </w:rPr>
        <w:t xml:space="preserve"> of the </w:t>
      </w:r>
      <w:r w:rsidR="003D6525">
        <w:rPr>
          <w:color w:val="000000" w:themeColor="text1"/>
        </w:rPr>
        <w:t>P</w:t>
      </w:r>
      <w:r w:rsidR="008D0372" w:rsidRPr="006B5F16">
        <w:rPr>
          <w:color w:val="000000" w:themeColor="text1"/>
        </w:rPr>
        <w:t>arts</w:t>
      </w:r>
      <w:r w:rsidR="008A5C24">
        <w:rPr>
          <w:color w:val="000000" w:themeColor="text1"/>
        </w:rPr>
        <w:t>.</w:t>
      </w:r>
      <w:r w:rsidR="00FA1F40">
        <w:rPr>
          <w:color w:val="000000" w:themeColor="text1"/>
        </w:rPr>
        <w:t xml:space="preserve">  </w:t>
      </w:r>
      <w:r w:rsidR="00941E6D">
        <w:rPr>
          <w:color w:val="000000" w:themeColor="text1"/>
        </w:rPr>
        <w:t>Therefore, a proposed</w:t>
      </w:r>
      <w:r w:rsidR="00B569C7" w:rsidRPr="006B5F16">
        <w:rPr>
          <w:color w:val="000000" w:themeColor="text1"/>
        </w:rPr>
        <w:t xml:space="preserve"> </w:t>
      </w:r>
      <w:r w:rsidR="00C949D8">
        <w:rPr>
          <w:color w:val="000000" w:themeColor="text1"/>
        </w:rPr>
        <w:t>alternative</w:t>
      </w:r>
      <w:r w:rsidR="00C949D8" w:rsidRPr="006B5F16">
        <w:rPr>
          <w:color w:val="000000" w:themeColor="text1"/>
        </w:rPr>
        <w:t xml:space="preserve"> </w:t>
      </w:r>
      <w:r w:rsidR="00BE6F5F" w:rsidRPr="006B5F16">
        <w:rPr>
          <w:color w:val="000000" w:themeColor="text1"/>
        </w:rPr>
        <w:t xml:space="preserve">is </w:t>
      </w:r>
      <w:r w:rsidR="00FA1F40">
        <w:rPr>
          <w:color w:val="000000" w:themeColor="text1"/>
        </w:rPr>
        <w:t>the</w:t>
      </w:r>
      <w:r w:rsidR="001B158E" w:rsidRPr="006B5F16">
        <w:rPr>
          <w:color w:val="000000" w:themeColor="text1"/>
        </w:rPr>
        <w:t xml:space="preserve"> Hybrid Ratio </w:t>
      </w:r>
      <w:r w:rsidR="00B751E5">
        <w:rPr>
          <w:color w:val="000000" w:themeColor="text1"/>
        </w:rPr>
        <w:t>o</w:t>
      </w:r>
      <w:r w:rsidR="001B158E" w:rsidRPr="006B5F16">
        <w:rPr>
          <w:color w:val="000000" w:themeColor="text1"/>
        </w:rPr>
        <w:t xml:space="preserve">ption.  </w:t>
      </w:r>
    </w:p>
    <w:p w14:paraId="5DA96411" w14:textId="77777777" w:rsidR="00FA1F40" w:rsidRDefault="00FA1F40" w:rsidP="00D857B3">
      <w:pPr>
        <w:spacing w:after="0"/>
        <w:rPr>
          <w:color w:val="000000" w:themeColor="text1"/>
        </w:rPr>
      </w:pPr>
    </w:p>
    <w:p w14:paraId="49E0F431" w14:textId="0012E25E" w:rsidR="00B64631" w:rsidRDefault="00B64631" w:rsidP="00D857B3">
      <w:pPr>
        <w:spacing w:after="0"/>
        <w:rPr>
          <w:color w:val="000000" w:themeColor="text1"/>
        </w:rPr>
      </w:pPr>
      <w:r w:rsidRPr="006B5F16">
        <w:rPr>
          <w:color w:val="000000" w:themeColor="text1"/>
        </w:rPr>
        <w:t xml:space="preserve">The </w:t>
      </w:r>
      <w:r w:rsidR="00C949D8">
        <w:rPr>
          <w:color w:val="000000" w:themeColor="text1"/>
        </w:rPr>
        <w:t>H</w:t>
      </w:r>
      <w:r w:rsidR="001B158E" w:rsidRPr="006B5F16">
        <w:rPr>
          <w:color w:val="000000" w:themeColor="text1"/>
        </w:rPr>
        <w:t>ybrid</w:t>
      </w:r>
      <w:r w:rsidR="001B158E" w:rsidRPr="009422D2">
        <w:rPr>
          <w:color w:val="000000" w:themeColor="text1"/>
        </w:rPr>
        <w:t xml:space="preserve"> </w:t>
      </w:r>
      <w:r w:rsidR="00C949D8">
        <w:rPr>
          <w:color w:val="000000" w:themeColor="text1"/>
        </w:rPr>
        <w:t>R</w:t>
      </w:r>
      <w:r w:rsidR="001B158E" w:rsidRPr="009422D2">
        <w:rPr>
          <w:color w:val="000000" w:themeColor="text1"/>
        </w:rPr>
        <w:t>atio option</w:t>
      </w:r>
      <w:r w:rsidRPr="009422D2">
        <w:rPr>
          <w:color w:val="000000" w:themeColor="text1"/>
        </w:rPr>
        <w:t xml:space="preserve"> </w:t>
      </w:r>
      <w:r w:rsidR="00B751E5">
        <w:rPr>
          <w:color w:val="000000" w:themeColor="text1"/>
        </w:rPr>
        <w:t>would</w:t>
      </w:r>
      <w:r w:rsidRPr="009422D2">
        <w:rPr>
          <w:color w:val="000000" w:themeColor="text1"/>
        </w:rPr>
        <w:t xml:space="preserve"> add one </w:t>
      </w:r>
      <w:r w:rsidR="00C916FC" w:rsidRPr="009422D2">
        <w:rPr>
          <w:color w:val="000000" w:themeColor="text1"/>
        </w:rPr>
        <w:t>(</w:t>
      </w:r>
      <w:r w:rsidR="00B751E5">
        <w:rPr>
          <w:color w:val="000000" w:themeColor="text1"/>
        </w:rPr>
        <w:t>two</w:t>
      </w:r>
      <w:r w:rsidR="00771491">
        <w:rPr>
          <w:color w:val="000000" w:themeColor="text1"/>
        </w:rPr>
        <w:t xml:space="preserve"> additional studies if</w:t>
      </w:r>
      <w:r w:rsidR="00114970" w:rsidRPr="009422D2">
        <w:rPr>
          <w:color w:val="000000" w:themeColor="text1"/>
        </w:rPr>
        <w:t xml:space="preserve"> SAWG feels wind and solar should be separated) </w:t>
      </w:r>
      <w:r w:rsidRPr="009422D2">
        <w:rPr>
          <w:color w:val="000000" w:themeColor="text1"/>
        </w:rPr>
        <w:t xml:space="preserve">additional ELCC study every year for </w:t>
      </w:r>
      <w:r w:rsidR="00771491">
        <w:rPr>
          <w:color w:val="000000" w:themeColor="text1"/>
        </w:rPr>
        <w:t>all</w:t>
      </w:r>
      <w:r w:rsidR="00771491" w:rsidRPr="009422D2">
        <w:rPr>
          <w:color w:val="000000" w:themeColor="text1"/>
        </w:rPr>
        <w:t xml:space="preserve"> </w:t>
      </w:r>
      <w:r w:rsidR="0076297D">
        <w:rPr>
          <w:color w:val="000000" w:themeColor="text1"/>
        </w:rPr>
        <w:t>Integrated H</w:t>
      </w:r>
      <w:r w:rsidRPr="009422D2">
        <w:rPr>
          <w:color w:val="000000" w:themeColor="text1"/>
        </w:rPr>
        <w:t>ybrid facilities</w:t>
      </w:r>
      <w:r w:rsidR="0076297D">
        <w:rPr>
          <w:color w:val="000000" w:themeColor="text1"/>
        </w:rPr>
        <w:t>,</w:t>
      </w:r>
      <w:r w:rsidRPr="009422D2">
        <w:rPr>
          <w:color w:val="000000" w:themeColor="text1"/>
        </w:rPr>
        <w:t xml:space="preserve"> as well as studying each </w:t>
      </w:r>
      <w:r w:rsidR="00771491">
        <w:rPr>
          <w:color w:val="000000" w:themeColor="text1"/>
        </w:rPr>
        <w:t>Integrated H</w:t>
      </w:r>
      <w:r w:rsidRPr="009422D2">
        <w:rPr>
          <w:color w:val="000000" w:themeColor="text1"/>
        </w:rPr>
        <w:t xml:space="preserve">ybrid component separately in the appropriate </w:t>
      </w:r>
      <w:r w:rsidR="00771491">
        <w:rPr>
          <w:color w:val="000000" w:themeColor="text1"/>
        </w:rPr>
        <w:t xml:space="preserve">standalone </w:t>
      </w:r>
      <w:r w:rsidRPr="009422D2">
        <w:rPr>
          <w:color w:val="000000" w:themeColor="text1"/>
        </w:rPr>
        <w:t>ELCC stud</w:t>
      </w:r>
      <w:r w:rsidR="00771491">
        <w:rPr>
          <w:color w:val="000000" w:themeColor="text1"/>
        </w:rPr>
        <w:t>y</w:t>
      </w:r>
      <w:r w:rsidRPr="009422D2">
        <w:rPr>
          <w:color w:val="000000" w:themeColor="text1"/>
        </w:rPr>
        <w:t xml:space="preserve"> from other ELCC approved policies</w:t>
      </w:r>
      <w:r w:rsidR="00FA1F40">
        <w:rPr>
          <w:color w:val="000000" w:themeColor="text1"/>
        </w:rPr>
        <w:t xml:space="preserve"> shown </w:t>
      </w:r>
      <w:r w:rsidR="00426C04">
        <w:rPr>
          <w:color w:val="000000" w:themeColor="text1"/>
        </w:rPr>
        <w:t xml:space="preserve">in the graphic at the beginning of these comments </w:t>
      </w:r>
      <w:r w:rsidR="00FA1F40">
        <w:rPr>
          <w:color w:val="000000" w:themeColor="text1"/>
        </w:rPr>
        <w:t>above</w:t>
      </w:r>
      <w:r w:rsidRPr="009422D2">
        <w:rPr>
          <w:color w:val="000000" w:themeColor="text1"/>
        </w:rPr>
        <w:t xml:space="preserve"> (wind, solar, storage).</w:t>
      </w:r>
      <w:r w:rsidR="0022678E" w:rsidRPr="009422D2">
        <w:rPr>
          <w:color w:val="000000" w:themeColor="text1"/>
        </w:rPr>
        <w:t xml:space="preserve">  </w:t>
      </w:r>
    </w:p>
    <w:p w14:paraId="7F2E4A6B" w14:textId="0EEF036B" w:rsidR="004036B4" w:rsidRDefault="00B64631" w:rsidP="00D857B3">
      <w:pPr>
        <w:pStyle w:val="ListParagraph"/>
        <w:numPr>
          <w:ilvl w:val="0"/>
          <w:numId w:val="6"/>
        </w:numPr>
        <w:spacing w:after="0"/>
        <w:rPr>
          <w:color w:val="000000" w:themeColor="text1"/>
        </w:rPr>
      </w:pPr>
      <w:r w:rsidRPr="009422D2">
        <w:rPr>
          <w:color w:val="000000" w:themeColor="text1"/>
        </w:rPr>
        <w:t xml:space="preserve">Each component </w:t>
      </w:r>
      <w:r w:rsidR="00E856E7">
        <w:rPr>
          <w:color w:val="000000" w:themeColor="text1"/>
        </w:rPr>
        <w:t xml:space="preserve">(wind, solar, storage, etc.) </w:t>
      </w:r>
      <w:r w:rsidRPr="009422D2">
        <w:rPr>
          <w:color w:val="000000" w:themeColor="text1"/>
        </w:rPr>
        <w:t xml:space="preserve">of the </w:t>
      </w:r>
      <w:r w:rsidR="00956D5C">
        <w:rPr>
          <w:color w:val="000000" w:themeColor="text1"/>
        </w:rPr>
        <w:t>Integrated H</w:t>
      </w:r>
      <w:r w:rsidRPr="009422D2">
        <w:rPr>
          <w:color w:val="000000" w:themeColor="text1"/>
        </w:rPr>
        <w:t xml:space="preserve">ybrid facility will be analyzed and </w:t>
      </w:r>
      <w:r w:rsidR="00D25C5B" w:rsidRPr="009422D2">
        <w:rPr>
          <w:color w:val="000000" w:themeColor="text1"/>
        </w:rPr>
        <w:t xml:space="preserve">preliminarily </w:t>
      </w:r>
      <w:r w:rsidRPr="009422D2">
        <w:rPr>
          <w:color w:val="000000" w:themeColor="text1"/>
        </w:rPr>
        <w:t xml:space="preserve">accredited </w:t>
      </w:r>
      <w:r w:rsidR="00406C2D">
        <w:rPr>
          <w:color w:val="000000" w:themeColor="text1"/>
        </w:rPr>
        <w:t xml:space="preserve">in </w:t>
      </w:r>
      <w:r w:rsidR="00BA4532" w:rsidRPr="009422D2">
        <w:rPr>
          <w:color w:val="000000" w:themeColor="text1"/>
        </w:rPr>
        <w:t xml:space="preserve">the </w:t>
      </w:r>
      <w:r w:rsidR="003866A2" w:rsidRPr="009422D2">
        <w:rPr>
          <w:color w:val="000000" w:themeColor="text1"/>
        </w:rPr>
        <w:t xml:space="preserve">appropriate </w:t>
      </w:r>
      <w:r w:rsidR="00356DBD" w:rsidRPr="009422D2">
        <w:rPr>
          <w:color w:val="000000" w:themeColor="text1"/>
        </w:rPr>
        <w:t xml:space="preserve">stand-alone </w:t>
      </w:r>
      <w:r w:rsidR="00F06F41" w:rsidRPr="009422D2">
        <w:rPr>
          <w:color w:val="000000" w:themeColor="text1"/>
        </w:rPr>
        <w:t xml:space="preserve">ELCC </w:t>
      </w:r>
      <w:r w:rsidR="00BA4532" w:rsidRPr="009422D2">
        <w:rPr>
          <w:color w:val="000000" w:themeColor="text1"/>
        </w:rPr>
        <w:t>stud</w:t>
      </w:r>
      <w:r w:rsidR="003866A2" w:rsidRPr="009422D2">
        <w:rPr>
          <w:color w:val="000000" w:themeColor="text1"/>
        </w:rPr>
        <w:t>y</w:t>
      </w:r>
      <w:r w:rsidR="00D3721C">
        <w:rPr>
          <w:color w:val="000000" w:themeColor="text1"/>
        </w:rPr>
        <w:t xml:space="preserve">.  For example, wind in </w:t>
      </w:r>
      <w:r w:rsidR="00144D2C">
        <w:rPr>
          <w:color w:val="000000" w:themeColor="text1"/>
        </w:rPr>
        <w:t xml:space="preserve">a </w:t>
      </w:r>
      <w:r w:rsidR="00D3721C">
        <w:rPr>
          <w:color w:val="000000" w:themeColor="text1"/>
        </w:rPr>
        <w:t>wind</w:t>
      </w:r>
      <w:r w:rsidR="00466E84">
        <w:rPr>
          <w:color w:val="000000" w:themeColor="text1"/>
        </w:rPr>
        <w:t xml:space="preserve"> ELCC, solar in </w:t>
      </w:r>
      <w:r w:rsidR="00144D2C">
        <w:rPr>
          <w:color w:val="000000" w:themeColor="text1"/>
        </w:rPr>
        <w:t xml:space="preserve">a </w:t>
      </w:r>
      <w:r w:rsidR="00466E84">
        <w:rPr>
          <w:color w:val="000000" w:themeColor="text1"/>
        </w:rPr>
        <w:t xml:space="preserve">solar ELCC, storage in </w:t>
      </w:r>
      <w:r w:rsidR="00144D2C">
        <w:rPr>
          <w:color w:val="000000" w:themeColor="text1"/>
        </w:rPr>
        <w:t xml:space="preserve">a </w:t>
      </w:r>
      <w:r w:rsidR="00466E84">
        <w:rPr>
          <w:color w:val="000000" w:themeColor="text1"/>
        </w:rPr>
        <w:t>solar ELCC</w:t>
      </w:r>
      <w:r w:rsidR="00144D2C">
        <w:rPr>
          <w:color w:val="000000" w:themeColor="text1"/>
        </w:rPr>
        <w:t>.  T</w:t>
      </w:r>
      <w:r w:rsidR="00955D3D">
        <w:rPr>
          <w:color w:val="000000" w:themeColor="text1"/>
        </w:rPr>
        <w:t xml:space="preserve">he same criteria of firm transmission </w:t>
      </w:r>
      <w:r w:rsidR="005C7DC4">
        <w:rPr>
          <w:color w:val="000000" w:themeColor="text1"/>
        </w:rPr>
        <w:t xml:space="preserve">and % </w:t>
      </w:r>
      <w:r w:rsidR="00144D2C">
        <w:rPr>
          <w:color w:val="000000" w:themeColor="text1"/>
        </w:rPr>
        <w:t xml:space="preserve">of load </w:t>
      </w:r>
      <w:r w:rsidR="00955D3D">
        <w:rPr>
          <w:color w:val="000000" w:themeColor="text1"/>
        </w:rPr>
        <w:t xml:space="preserve">will determine </w:t>
      </w:r>
      <w:r w:rsidR="00144D2C">
        <w:rPr>
          <w:color w:val="000000" w:themeColor="text1"/>
        </w:rPr>
        <w:t>the specific tier</w:t>
      </w:r>
      <w:r w:rsidR="008E7E7B">
        <w:rPr>
          <w:color w:val="000000" w:themeColor="text1"/>
        </w:rPr>
        <w:t xml:space="preserve"> the component will be placed in</w:t>
      </w:r>
      <w:r w:rsidR="00C7736F">
        <w:rPr>
          <w:color w:val="000000" w:themeColor="text1"/>
        </w:rPr>
        <w:t xml:space="preserve">.  </w:t>
      </w:r>
    </w:p>
    <w:p w14:paraId="68C48266" w14:textId="1CB9E390" w:rsidR="00B64631" w:rsidRPr="009422D2" w:rsidRDefault="00C7736F" w:rsidP="006B5F16">
      <w:pPr>
        <w:pStyle w:val="ListParagraph"/>
        <w:numPr>
          <w:ilvl w:val="1"/>
          <w:numId w:val="6"/>
        </w:numPr>
        <w:spacing w:after="0"/>
        <w:rPr>
          <w:color w:val="000000" w:themeColor="text1"/>
        </w:rPr>
      </w:pPr>
      <w:r w:rsidRPr="006B5F16">
        <w:rPr>
          <w:color w:val="000000" w:themeColor="text1"/>
          <w:highlight w:val="yellow"/>
        </w:rPr>
        <w:t>The SAWG will need to determine</w:t>
      </w:r>
      <w:r>
        <w:rPr>
          <w:color w:val="000000" w:themeColor="text1"/>
        </w:rPr>
        <w:t xml:space="preserve"> how the firm transmission</w:t>
      </w:r>
      <w:r w:rsidR="00285547">
        <w:rPr>
          <w:color w:val="000000" w:themeColor="text1"/>
        </w:rPr>
        <w:t xml:space="preserve"> might be allocated between the components of a hybrid facility if firm transmission is not </w:t>
      </w:r>
      <w:r w:rsidR="00E856E7">
        <w:rPr>
          <w:color w:val="000000" w:themeColor="text1"/>
        </w:rPr>
        <w:t>acquired</w:t>
      </w:r>
      <w:r w:rsidR="004036B4">
        <w:rPr>
          <w:color w:val="000000" w:themeColor="text1"/>
        </w:rPr>
        <w:t xml:space="preserve"> </w:t>
      </w:r>
      <w:r w:rsidR="008D7ACB">
        <w:rPr>
          <w:color w:val="000000" w:themeColor="text1"/>
        </w:rPr>
        <w:t xml:space="preserve">for the entirety of the nameplate output of the hybrid facility.  One possible option is to allow the LRE to determine </w:t>
      </w:r>
      <w:r w:rsidR="00415E9B">
        <w:rPr>
          <w:color w:val="000000" w:themeColor="text1"/>
        </w:rPr>
        <w:t>the firm transmission ratio</w:t>
      </w:r>
      <w:r w:rsidR="00E856E7">
        <w:rPr>
          <w:color w:val="000000" w:themeColor="text1"/>
        </w:rPr>
        <w:t xml:space="preserve"> between the components</w:t>
      </w:r>
      <w:r w:rsidR="00415E9B">
        <w:rPr>
          <w:color w:val="000000" w:themeColor="text1"/>
        </w:rPr>
        <w:t>.</w:t>
      </w:r>
      <w:r w:rsidR="00B64631" w:rsidRPr="009422D2">
        <w:rPr>
          <w:color w:val="000000" w:themeColor="text1"/>
        </w:rPr>
        <w:t xml:space="preserve"> </w:t>
      </w:r>
    </w:p>
    <w:p w14:paraId="5D3DF29A" w14:textId="6B65ACF8" w:rsidR="00B64631" w:rsidRPr="009422D2" w:rsidRDefault="00B64631" w:rsidP="00D857B3">
      <w:pPr>
        <w:pStyle w:val="ListParagraph"/>
        <w:numPr>
          <w:ilvl w:val="0"/>
          <w:numId w:val="6"/>
        </w:numPr>
        <w:spacing w:after="0"/>
        <w:rPr>
          <w:color w:val="000000" w:themeColor="text1"/>
        </w:rPr>
      </w:pPr>
      <w:r w:rsidRPr="009422D2">
        <w:rPr>
          <w:color w:val="000000" w:themeColor="text1"/>
        </w:rPr>
        <w:lastRenderedPageBreak/>
        <w:t xml:space="preserve">All </w:t>
      </w:r>
      <w:r w:rsidR="0011031B">
        <w:rPr>
          <w:color w:val="000000" w:themeColor="text1"/>
        </w:rPr>
        <w:t>Integrated H</w:t>
      </w:r>
      <w:r w:rsidRPr="009422D2">
        <w:rPr>
          <w:color w:val="000000" w:themeColor="text1"/>
        </w:rPr>
        <w:t xml:space="preserve">ybrid facilities will then </w:t>
      </w:r>
      <w:r w:rsidR="001D2099">
        <w:rPr>
          <w:color w:val="000000" w:themeColor="text1"/>
        </w:rPr>
        <w:t xml:space="preserve">also </w:t>
      </w:r>
      <w:r w:rsidRPr="009422D2">
        <w:rPr>
          <w:color w:val="000000" w:themeColor="text1"/>
        </w:rPr>
        <w:t>be analyzed in a</w:t>
      </w:r>
      <w:r w:rsidR="00986678">
        <w:rPr>
          <w:color w:val="000000" w:themeColor="text1"/>
        </w:rPr>
        <w:t>n</w:t>
      </w:r>
      <w:r w:rsidRPr="009422D2">
        <w:rPr>
          <w:color w:val="000000" w:themeColor="text1"/>
        </w:rPr>
        <w:t xml:space="preserve"> </w:t>
      </w:r>
      <w:r w:rsidR="006E1684">
        <w:rPr>
          <w:color w:val="000000" w:themeColor="text1"/>
        </w:rPr>
        <w:t xml:space="preserve">Integrated </w:t>
      </w:r>
      <w:r w:rsidR="003A426C">
        <w:rPr>
          <w:color w:val="000000" w:themeColor="text1"/>
        </w:rPr>
        <w:t>H</w:t>
      </w:r>
      <w:r w:rsidR="003A426C" w:rsidRPr="009422D2">
        <w:rPr>
          <w:color w:val="000000" w:themeColor="text1"/>
        </w:rPr>
        <w:t xml:space="preserve">ybrid </w:t>
      </w:r>
      <w:r w:rsidR="003A426C">
        <w:rPr>
          <w:color w:val="000000" w:themeColor="text1"/>
        </w:rPr>
        <w:t>O</w:t>
      </w:r>
      <w:r w:rsidRPr="009422D2">
        <w:rPr>
          <w:color w:val="000000" w:themeColor="text1"/>
        </w:rPr>
        <w:t>nly</w:t>
      </w:r>
      <w:r w:rsidR="000B693B">
        <w:rPr>
          <w:color w:val="000000" w:themeColor="text1"/>
        </w:rPr>
        <w:t xml:space="preserve"> </w:t>
      </w:r>
      <w:r w:rsidRPr="009422D2">
        <w:rPr>
          <w:color w:val="000000" w:themeColor="text1"/>
        </w:rPr>
        <w:t>ELCC Study</w:t>
      </w:r>
      <w:r w:rsidR="009C5F5B">
        <w:rPr>
          <w:color w:val="000000" w:themeColor="text1"/>
        </w:rPr>
        <w:t xml:space="preserve"> containing</w:t>
      </w:r>
      <w:r w:rsidRPr="009422D2">
        <w:rPr>
          <w:color w:val="000000" w:themeColor="text1"/>
        </w:rPr>
        <w:t xml:space="preserve">. </w:t>
      </w:r>
      <w:r w:rsidR="00F676D6">
        <w:rPr>
          <w:color w:val="000000" w:themeColor="text1"/>
        </w:rPr>
        <w:t xml:space="preserve"> </w:t>
      </w:r>
      <w:r w:rsidRPr="009422D2">
        <w:rPr>
          <w:color w:val="000000" w:themeColor="text1"/>
        </w:rPr>
        <w:t xml:space="preserve">The </w:t>
      </w:r>
      <w:r w:rsidR="000B693B">
        <w:rPr>
          <w:color w:val="000000" w:themeColor="text1"/>
        </w:rPr>
        <w:t xml:space="preserve">Integrated </w:t>
      </w:r>
      <w:r w:rsidR="005D36D4">
        <w:rPr>
          <w:color w:val="000000" w:themeColor="text1"/>
        </w:rPr>
        <w:t>Hybrid Only</w:t>
      </w:r>
      <w:r w:rsidR="005D36D4" w:rsidRPr="009422D2">
        <w:rPr>
          <w:color w:val="000000" w:themeColor="text1"/>
        </w:rPr>
        <w:t xml:space="preserve"> </w:t>
      </w:r>
      <w:r w:rsidRPr="009422D2">
        <w:rPr>
          <w:color w:val="000000" w:themeColor="text1"/>
        </w:rPr>
        <w:t xml:space="preserve">ELCC study will not be broken into separate tiers. </w:t>
      </w:r>
    </w:p>
    <w:p w14:paraId="4EC4A216" w14:textId="3A5B7DB9" w:rsidR="00D25A75" w:rsidRDefault="00D25A75" w:rsidP="00D857B3">
      <w:pPr>
        <w:pStyle w:val="ListParagraph"/>
        <w:numPr>
          <w:ilvl w:val="1"/>
          <w:numId w:val="6"/>
        </w:numPr>
        <w:spacing w:after="0"/>
        <w:rPr>
          <w:i/>
          <w:iCs/>
          <w:color w:val="000000" w:themeColor="text1"/>
        </w:rPr>
      </w:pPr>
      <w:r w:rsidRPr="009422D2">
        <w:rPr>
          <w:i/>
          <w:iCs/>
          <w:color w:val="000000" w:themeColor="text1"/>
        </w:rPr>
        <w:t xml:space="preserve">If the </w:t>
      </w:r>
      <w:r w:rsidR="000B693B">
        <w:rPr>
          <w:i/>
          <w:iCs/>
          <w:color w:val="000000" w:themeColor="text1"/>
        </w:rPr>
        <w:t xml:space="preserve">Integrated </w:t>
      </w:r>
      <w:r w:rsidR="006B02CA">
        <w:rPr>
          <w:i/>
          <w:iCs/>
          <w:color w:val="000000" w:themeColor="text1"/>
        </w:rPr>
        <w:t>H</w:t>
      </w:r>
      <w:r w:rsidRPr="009422D2">
        <w:rPr>
          <w:i/>
          <w:iCs/>
          <w:color w:val="000000" w:themeColor="text1"/>
        </w:rPr>
        <w:t>ybrid</w:t>
      </w:r>
      <w:r w:rsidR="006B02CA">
        <w:rPr>
          <w:i/>
          <w:iCs/>
          <w:color w:val="000000" w:themeColor="text1"/>
        </w:rPr>
        <w:t xml:space="preserve"> Only</w:t>
      </w:r>
      <w:r w:rsidRPr="009422D2">
        <w:rPr>
          <w:i/>
          <w:iCs/>
          <w:color w:val="000000" w:themeColor="text1"/>
        </w:rPr>
        <w:t xml:space="preserve"> study determines a </w:t>
      </w:r>
      <w:r w:rsidR="00EF03E9">
        <w:rPr>
          <w:i/>
          <w:iCs/>
          <w:color w:val="000000" w:themeColor="text1"/>
        </w:rPr>
        <w:t>different</w:t>
      </w:r>
      <w:r w:rsidR="00EF03E9" w:rsidRPr="009422D2">
        <w:rPr>
          <w:i/>
          <w:iCs/>
          <w:color w:val="000000" w:themeColor="text1"/>
        </w:rPr>
        <w:t xml:space="preserve"> </w:t>
      </w:r>
      <w:r w:rsidRPr="009422D2">
        <w:rPr>
          <w:i/>
          <w:iCs/>
          <w:color w:val="000000" w:themeColor="text1"/>
        </w:rPr>
        <w:t xml:space="preserve">amount than the </w:t>
      </w:r>
      <w:r w:rsidR="00EF03E9">
        <w:rPr>
          <w:i/>
          <w:iCs/>
          <w:color w:val="000000" w:themeColor="text1"/>
        </w:rPr>
        <w:t xml:space="preserve">sum of the Integrated Hybrid components in the </w:t>
      </w:r>
      <w:r w:rsidRPr="009422D2">
        <w:rPr>
          <w:i/>
          <w:iCs/>
          <w:color w:val="000000" w:themeColor="text1"/>
        </w:rPr>
        <w:t xml:space="preserve">stand-alone studies, then </w:t>
      </w:r>
      <w:r w:rsidR="006B02CA">
        <w:rPr>
          <w:i/>
          <w:iCs/>
          <w:color w:val="000000" w:themeColor="text1"/>
        </w:rPr>
        <w:t>Integrated H</w:t>
      </w:r>
      <w:r w:rsidRPr="009422D2">
        <w:rPr>
          <w:i/>
          <w:iCs/>
          <w:color w:val="000000" w:themeColor="text1"/>
        </w:rPr>
        <w:t xml:space="preserve">ybrid </w:t>
      </w:r>
      <w:r w:rsidR="00F369D7">
        <w:rPr>
          <w:i/>
          <w:iCs/>
          <w:color w:val="000000" w:themeColor="text1"/>
        </w:rPr>
        <w:t>facilities</w:t>
      </w:r>
      <w:r w:rsidR="00F369D7" w:rsidRPr="009422D2">
        <w:rPr>
          <w:i/>
          <w:iCs/>
          <w:color w:val="000000" w:themeColor="text1"/>
        </w:rPr>
        <w:t xml:space="preserve"> </w:t>
      </w:r>
      <w:r w:rsidRPr="009422D2">
        <w:rPr>
          <w:i/>
          <w:iCs/>
          <w:color w:val="000000" w:themeColor="text1"/>
        </w:rPr>
        <w:t xml:space="preserve">will be accredited based upon a ratio of their stand-alone </w:t>
      </w:r>
      <w:r w:rsidR="00F369D7">
        <w:rPr>
          <w:i/>
          <w:iCs/>
          <w:color w:val="000000" w:themeColor="text1"/>
        </w:rPr>
        <w:t xml:space="preserve">component </w:t>
      </w:r>
      <w:r w:rsidRPr="009422D2">
        <w:rPr>
          <w:i/>
          <w:iCs/>
          <w:color w:val="000000" w:themeColor="text1"/>
        </w:rPr>
        <w:t xml:space="preserve">accreditation to the total MW’s available in the </w:t>
      </w:r>
      <w:r w:rsidR="00E50D92">
        <w:rPr>
          <w:i/>
          <w:iCs/>
          <w:color w:val="000000" w:themeColor="text1"/>
        </w:rPr>
        <w:t>Integrated H</w:t>
      </w:r>
      <w:r w:rsidR="00E50D92" w:rsidRPr="009422D2">
        <w:rPr>
          <w:i/>
          <w:iCs/>
          <w:color w:val="000000" w:themeColor="text1"/>
        </w:rPr>
        <w:t xml:space="preserve">ybrid </w:t>
      </w:r>
      <w:r w:rsidR="00E50D92">
        <w:rPr>
          <w:i/>
          <w:iCs/>
          <w:color w:val="000000" w:themeColor="text1"/>
        </w:rPr>
        <w:t xml:space="preserve">Only </w:t>
      </w:r>
      <w:r w:rsidRPr="009422D2">
        <w:rPr>
          <w:i/>
          <w:iCs/>
          <w:color w:val="000000" w:themeColor="text1"/>
        </w:rPr>
        <w:t>study.</w:t>
      </w:r>
      <w:r w:rsidR="00194AF4" w:rsidRPr="009422D2">
        <w:rPr>
          <w:i/>
          <w:iCs/>
          <w:color w:val="000000" w:themeColor="text1"/>
        </w:rPr>
        <w:t xml:space="preserve">  This is </w:t>
      </w:r>
      <w:proofErr w:type="gramStart"/>
      <w:r w:rsidR="00194AF4" w:rsidRPr="009422D2">
        <w:rPr>
          <w:i/>
          <w:iCs/>
          <w:color w:val="000000" w:themeColor="text1"/>
        </w:rPr>
        <w:t>similar to</w:t>
      </w:r>
      <w:proofErr w:type="gramEnd"/>
      <w:r w:rsidR="00194AF4" w:rsidRPr="009422D2">
        <w:rPr>
          <w:i/>
          <w:iCs/>
          <w:color w:val="000000" w:themeColor="text1"/>
        </w:rPr>
        <w:t xml:space="preserve"> the methodology of allocation for wind and solar ELCC</w:t>
      </w:r>
      <w:r w:rsidR="0049064E">
        <w:rPr>
          <w:i/>
          <w:iCs/>
          <w:color w:val="000000" w:themeColor="text1"/>
        </w:rPr>
        <w:t xml:space="preserve"> based upon the </w:t>
      </w:r>
      <w:r w:rsidR="00697C12">
        <w:rPr>
          <w:i/>
          <w:iCs/>
          <w:color w:val="000000" w:themeColor="text1"/>
        </w:rPr>
        <w:t>interaction</w:t>
      </w:r>
      <w:r w:rsidR="0049064E">
        <w:rPr>
          <w:i/>
          <w:iCs/>
          <w:color w:val="000000" w:themeColor="text1"/>
        </w:rPr>
        <w:t xml:space="preserve"> of each resource with load</w:t>
      </w:r>
      <w:r w:rsidR="00194AF4" w:rsidRPr="009422D2">
        <w:rPr>
          <w:i/>
          <w:iCs/>
          <w:color w:val="000000" w:themeColor="text1"/>
        </w:rPr>
        <w:t>.</w:t>
      </w:r>
    </w:p>
    <w:p w14:paraId="313C54BA" w14:textId="370832D7" w:rsidR="00F4197C" w:rsidRPr="006B5F16" w:rsidRDefault="00F4197C" w:rsidP="006B5F16">
      <w:pPr>
        <w:pStyle w:val="ListParagraph"/>
        <w:numPr>
          <w:ilvl w:val="1"/>
          <w:numId w:val="6"/>
        </w:numPr>
        <w:spacing w:after="0"/>
        <w:rPr>
          <w:i/>
          <w:iCs/>
          <w:color w:val="000000" w:themeColor="text1"/>
        </w:rPr>
      </w:pPr>
      <w:r w:rsidRPr="000D38A1">
        <w:rPr>
          <w:i/>
          <w:iCs/>
          <w:color w:val="000000" w:themeColor="text1"/>
        </w:rPr>
        <w:t xml:space="preserve">This may result in higher or lower accreditation than the Sum of the Parts option and individual Integrated Hybrid facilities may also receive higher or lower accreditation than other Integrate Hybrid facilities.  </w:t>
      </w:r>
    </w:p>
    <w:p w14:paraId="35667FB5" w14:textId="574E69A6" w:rsidR="00D25A75" w:rsidRPr="009422D2" w:rsidRDefault="00D25A75" w:rsidP="00D857B3">
      <w:pPr>
        <w:pStyle w:val="ListParagraph"/>
        <w:numPr>
          <w:ilvl w:val="1"/>
          <w:numId w:val="6"/>
        </w:numPr>
        <w:spacing w:after="0"/>
        <w:rPr>
          <w:i/>
          <w:iCs/>
          <w:color w:val="000000" w:themeColor="text1"/>
        </w:rPr>
      </w:pPr>
      <w:r w:rsidRPr="009422D2">
        <w:rPr>
          <w:i/>
          <w:iCs/>
          <w:color w:val="000000" w:themeColor="text1"/>
        </w:rPr>
        <w:t>For example:</w:t>
      </w:r>
    </w:p>
    <w:p w14:paraId="7637EF7A" w14:textId="732851A8" w:rsidR="00D25A75" w:rsidRPr="009422D2" w:rsidRDefault="00697C12" w:rsidP="00D857B3">
      <w:pPr>
        <w:pStyle w:val="ListParagraph"/>
        <w:numPr>
          <w:ilvl w:val="2"/>
          <w:numId w:val="6"/>
        </w:numPr>
        <w:spacing w:after="0"/>
        <w:rPr>
          <w:i/>
          <w:iCs/>
          <w:color w:val="000000" w:themeColor="text1"/>
        </w:rPr>
      </w:pPr>
      <w:r>
        <w:rPr>
          <w:i/>
          <w:iCs/>
          <w:color w:val="000000" w:themeColor="text1"/>
        </w:rPr>
        <w:t xml:space="preserve">Integrated </w:t>
      </w:r>
      <w:r w:rsidR="00D25A75" w:rsidRPr="009422D2">
        <w:rPr>
          <w:i/>
          <w:iCs/>
          <w:color w:val="000000" w:themeColor="text1"/>
        </w:rPr>
        <w:t>Hybrid</w:t>
      </w:r>
      <w:r>
        <w:rPr>
          <w:i/>
          <w:iCs/>
          <w:color w:val="000000" w:themeColor="text1"/>
        </w:rPr>
        <w:t xml:space="preserve"> Only</w:t>
      </w:r>
      <w:r w:rsidR="00D25A75" w:rsidRPr="009422D2">
        <w:rPr>
          <w:i/>
          <w:iCs/>
          <w:color w:val="000000" w:themeColor="text1"/>
        </w:rPr>
        <w:t xml:space="preserve"> study has 5 </w:t>
      </w:r>
      <w:r w:rsidR="00EF03E9">
        <w:rPr>
          <w:i/>
          <w:iCs/>
          <w:color w:val="000000" w:themeColor="text1"/>
        </w:rPr>
        <w:t>Integrated H</w:t>
      </w:r>
      <w:r w:rsidR="00D25A75" w:rsidRPr="009422D2">
        <w:rPr>
          <w:i/>
          <w:iCs/>
          <w:color w:val="000000" w:themeColor="text1"/>
        </w:rPr>
        <w:t>ybrid facilit</w:t>
      </w:r>
      <w:r w:rsidR="001F4B8E">
        <w:rPr>
          <w:i/>
          <w:iCs/>
          <w:color w:val="000000" w:themeColor="text1"/>
        </w:rPr>
        <w:t>ies and results in</w:t>
      </w:r>
      <w:r w:rsidR="00D25A75" w:rsidRPr="009422D2">
        <w:rPr>
          <w:i/>
          <w:iCs/>
          <w:color w:val="000000" w:themeColor="text1"/>
        </w:rPr>
        <w:t xml:space="preserve"> a total accreditation of 1000 MW</w:t>
      </w:r>
    </w:p>
    <w:p w14:paraId="33D0A673" w14:textId="2A978E75" w:rsidR="00D25A75" w:rsidRPr="009422D2" w:rsidRDefault="00D25A75" w:rsidP="00D857B3">
      <w:pPr>
        <w:pStyle w:val="ListParagraph"/>
        <w:numPr>
          <w:ilvl w:val="2"/>
          <w:numId w:val="6"/>
        </w:numPr>
        <w:spacing w:after="0"/>
        <w:rPr>
          <w:i/>
          <w:iCs/>
          <w:color w:val="000000" w:themeColor="text1"/>
        </w:rPr>
      </w:pPr>
      <w:r w:rsidRPr="009422D2">
        <w:rPr>
          <w:i/>
          <w:iCs/>
          <w:color w:val="000000" w:themeColor="text1"/>
        </w:rPr>
        <w:t xml:space="preserve">The </w:t>
      </w:r>
      <w:r w:rsidR="0024332E">
        <w:rPr>
          <w:i/>
          <w:iCs/>
          <w:color w:val="000000" w:themeColor="text1"/>
        </w:rPr>
        <w:t xml:space="preserve">sum of the </w:t>
      </w:r>
      <w:r w:rsidRPr="009422D2">
        <w:rPr>
          <w:i/>
          <w:iCs/>
          <w:color w:val="000000" w:themeColor="text1"/>
        </w:rPr>
        <w:t xml:space="preserve">standalone </w:t>
      </w:r>
      <w:r w:rsidR="0024332E">
        <w:rPr>
          <w:i/>
          <w:iCs/>
          <w:color w:val="000000" w:themeColor="text1"/>
        </w:rPr>
        <w:t xml:space="preserve">Integrated Hybrid component </w:t>
      </w:r>
      <w:r w:rsidRPr="009422D2">
        <w:rPr>
          <w:i/>
          <w:iCs/>
          <w:color w:val="000000" w:themeColor="text1"/>
        </w:rPr>
        <w:t>accreditation result</w:t>
      </w:r>
      <w:r w:rsidR="0024332E">
        <w:rPr>
          <w:i/>
          <w:iCs/>
          <w:color w:val="000000" w:themeColor="text1"/>
        </w:rPr>
        <w:t>s</w:t>
      </w:r>
      <w:r w:rsidRPr="009422D2">
        <w:rPr>
          <w:i/>
          <w:iCs/>
          <w:color w:val="000000" w:themeColor="text1"/>
        </w:rPr>
        <w:t xml:space="preserve"> in a total of 1030 MW for:</w:t>
      </w:r>
    </w:p>
    <w:p w14:paraId="27DFDEC0" w14:textId="56B6F152" w:rsidR="00D25A75" w:rsidRPr="009422D2" w:rsidRDefault="00D25A75" w:rsidP="00D857B3">
      <w:pPr>
        <w:pStyle w:val="ListParagraph"/>
        <w:numPr>
          <w:ilvl w:val="3"/>
          <w:numId w:val="6"/>
        </w:numPr>
        <w:spacing w:after="0"/>
        <w:rPr>
          <w:i/>
          <w:iCs/>
          <w:color w:val="000000" w:themeColor="text1"/>
        </w:rPr>
      </w:pPr>
      <w:r w:rsidRPr="009422D2">
        <w:rPr>
          <w:i/>
          <w:iCs/>
          <w:color w:val="000000" w:themeColor="text1"/>
        </w:rPr>
        <w:t>Hybrid Facility A Stand-Alone</w:t>
      </w:r>
      <w:r w:rsidR="006F7764" w:rsidRPr="009422D2">
        <w:rPr>
          <w:i/>
          <w:iCs/>
          <w:color w:val="000000" w:themeColor="text1"/>
        </w:rPr>
        <w:t xml:space="preserve"> (i.e. solar+storage)</w:t>
      </w:r>
      <w:r w:rsidRPr="009422D2">
        <w:rPr>
          <w:i/>
          <w:iCs/>
          <w:color w:val="000000" w:themeColor="text1"/>
        </w:rPr>
        <w:t>:  205</w:t>
      </w:r>
    </w:p>
    <w:p w14:paraId="468DEC93" w14:textId="5C199853" w:rsidR="00D25A75" w:rsidRPr="009422D2" w:rsidRDefault="00D25A75" w:rsidP="00D857B3">
      <w:pPr>
        <w:pStyle w:val="ListParagraph"/>
        <w:numPr>
          <w:ilvl w:val="3"/>
          <w:numId w:val="6"/>
        </w:numPr>
        <w:spacing w:after="0"/>
        <w:rPr>
          <w:i/>
          <w:iCs/>
          <w:color w:val="000000" w:themeColor="text1"/>
        </w:rPr>
      </w:pPr>
      <w:r w:rsidRPr="009422D2">
        <w:rPr>
          <w:i/>
          <w:iCs/>
          <w:color w:val="000000" w:themeColor="text1"/>
        </w:rPr>
        <w:t>Hybrid Facility B Stand-Alone:  195</w:t>
      </w:r>
    </w:p>
    <w:p w14:paraId="50DB9D00" w14:textId="39C67144" w:rsidR="00D25A75" w:rsidRPr="009422D2" w:rsidRDefault="00D25A75" w:rsidP="00D857B3">
      <w:pPr>
        <w:pStyle w:val="ListParagraph"/>
        <w:numPr>
          <w:ilvl w:val="3"/>
          <w:numId w:val="6"/>
        </w:numPr>
        <w:spacing w:after="0"/>
        <w:rPr>
          <w:i/>
          <w:iCs/>
          <w:color w:val="000000" w:themeColor="text1"/>
        </w:rPr>
      </w:pPr>
      <w:r w:rsidRPr="009422D2">
        <w:rPr>
          <w:i/>
          <w:iCs/>
          <w:color w:val="000000" w:themeColor="text1"/>
        </w:rPr>
        <w:t>Hybrid Facility C Stand-Alone:  210</w:t>
      </w:r>
    </w:p>
    <w:p w14:paraId="1422F01B" w14:textId="0A018F24" w:rsidR="00D25A75" w:rsidRPr="009422D2" w:rsidRDefault="00D25A75" w:rsidP="00D857B3">
      <w:pPr>
        <w:pStyle w:val="ListParagraph"/>
        <w:numPr>
          <w:ilvl w:val="3"/>
          <w:numId w:val="6"/>
        </w:numPr>
        <w:spacing w:after="0"/>
        <w:rPr>
          <w:i/>
          <w:iCs/>
          <w:color w:val="000000" w:themeColor="text1"/>
        </w:rPr>
      </w:pPr>
      <w:r w:rsidRPr="009422D2">
        <w:rPr>
          <w:i/>
          <w:iCs/>
          <w:color w:val="000000" w:themeColor="text1"/>
        </w:rPr>
        <w:t>Hybrid Facility D Stand-Alone:  250</w:t>
      </w:r>
    </w:p>
    <w:p w14:paraId="1B61ECE4" w14:textId="5D77E400" w:rsidR="00D25A75" w:rsidRPr="009422D2" w:rsidRDefault="00D25A75" w:rsidP="00D857B3">
      <w:pPr>
        <w:pStyle w:val="ListParagraph"/>
        <w:numPr>
          <w:ilvl w:val="3"/>
          <w:numId w:val="6"/>
        </w:numPr>
        <w:spacing w:after="0"/>
        <w:rPr>
          <w:i/>
          <w:iCs/>
          <w:color w:val="000000" w:themeColor="text1"/>
        </w:rPr>
      </w:pPr>
      <w:r w:rsidRPr="009422D2">
        <w:rPr>
          <w:i/>
          <w:iCs/>
          <w:color w:val="000000" w:themeColor="text1"/>
        </w:rPr>
        <w:t>Hybrid Facility E Stand-Alone</w:t>
      </w:r>
      <w:r w:rsidR="006F7764" w:rsidRPr="009422D2">
        <w:rPr>
          <w:i/>
          <w:iCs/>
          <w:color w:val="000000" w:themeColor="text1"/>
        </w:rPr>
        <w:t xml:space="preserve"> (i.e. </w:t>
      </w:r>
      <w:proofErr w:type="spellStart"/>
      <w:r w:rsidR="006F7764" w:rsidRPr="009422D2">
        <w:rPr>
          <w:i/>
          <w:iCs/>
          <w:color w:val="000000" w:themeColor="text1"/>
        </w:rPr>
        <w:t>solar+wind</w:t>
      </w:r>
      <w:proofErr w:type="spellEnd"/>
      <w:r w:rsidR="006F7764" w:rsidRPr="009422D2">
        <w:rPr>
          <w:i/>
          <w:iCs/>
          <w:color w:val="000000" w:themeColor="text1"/>
        </w:rPr>
        <w:t>)</w:t>
      </w:r>
      <w:r w:rsidRPr="009422D2">
        <w:rPr>
          <w:i/>
          <w:iCs/>
          <w:color w:val="000000" w:themeColor="text1"/>
        </w:rPr>
        <w:t>:  170</w:t>
      </w:r>
    </w:p>
    <w:p w14:paraId="183F563A" w14:textId="02BA0FE9" w:rsidR="00D25A75" w:rsidRPr="009422D2" w:rsidRDefault="00D25A75" w:rsidP="00D857B3">
      <w:pPr>
        <w:pStyle w:val="ListParagraph"/>
        <w:numPr>
          <w:ilvl w:val="2"/>
          <w:numId w:val="6"/>
        </w:numPr>
        <w:spacing w:after="0"/>
        <w:rPr>
          <w:i/>
          <w:iCs/>
          <w:color w:val="000000" w:themeColor="text1"/>
        </w:rPr>
      </w:pPr>
      <w:r w:rsidRPr="009422D2">
        <w:rPr>
          <w:i/>
          <w:iCs/>
          <w:color w:val="000000" w:themeColor="text1"/>
        </w:rPr>
        <w:t>Final Hybrid Accreditation would then be as follows:</w:t>
      </w:r>
    </w:p>
    <w:p w14:paraId="401FD6BF" w14:textId="401879CD" w:rsidR="00D25A75" w:rsidRPr="009422D2" w:rsidRDefault="00D25A75" w:rsidP="00D857B3">
      <w:pPr>
        <w:pStyle w:val="ListParagraph"/>
        <w:numPr>
          <w:ilvl w:val="3"/>
          <w:numId w:val="6"/>
        </w:numPr>
        <w:spacing w:after="0"/>
        <w:rPr>
          <w:i/>
          <w:iCs/>
          <w:color w:val="000000" w:themeColor="text1"/>
        </w:rPr>
      </w:pPr>
      <w:r w:rsidRPr="009422D2">
        <w:rPr>
          <w:i/>
          <w:iCs/>
          <w:color w:val="000000" w:themeColor="text1"/>
        </w:rPr>
        <w:t>Hybrid Facility A</w:t>
      </w:r>
      <w:r w:rsidR="006F7764" w:rsidRPr="009422D2">
        <w:rPr>
          <w:i/>
          <w:iCs/>
          <w:color w:val="000000" w:themeColor="text1"/>
        </w:rPr>
        <w:t xml:space="preserve"> (i.e. solar+storage)</w:t>
      </w:r>
      <w:r w:rsidRPr="009422D2">
        <w:rPr>
          <w:i/>
          <w:iCs/>
          <w:color w:val="000000" w:themeColor="text1"/>
        </w:rPr>
        <w:t>: (205/</w:t>
      </w:r>
      <w:proofErr w:type="gramStart"/>
      <w:r w:rsidRPr="009422D2">
        <w:rPr>
          <w:i/>
          <w:iCs/>
          <w:color w:val="000000" w:themeColor="text1"/>
        </w:rPr>
        <w:t>1030)*</w:t>
      </w:r>
      <w:proofErr w:type="gramEnd"/>
      <w:r w:rsidRPr="009422D2">
        <w:rPr>
          <w:i/>
          <w:iCs/>
          <w:color w:val="000000" w:themeColor="text1"/>
        </w:rPr>
        <w:t xml:space="preserve">1000 = </w:t>
      </w:r>
      <w:r w:rsidR="00194AF4" w:rsidRPr="009422D2">
        <w:rPr>
          <w:i/>
          <w:iCs/>
          <w:color w:val="000000" w:themeColor="text1"/>
        </w:rPr>
        <w:t>199</w:t>
      </w:r>
    </w:p>
    <w:p w14:paraId="207E2911" w14:textId="3E417C57" w:rsidR="00D25A75" w:rsidRPr="009422D2" w:rsidRDefault="00D25A75" w:rsidP="00D857B3">
      <w:pPr>
        <w:pStyle w:val="ListParagraph"/>
        <w:numPr>
          <w:ilvl w:val="3"/>
          <w:numId w:val="6"/>
        </w:numPr>
        <w:spacing w:after="0"/>
        <w:rPr>
          <w:i/>
          <w:iCs/>
          <w:color w:val="000000" w:themeColor="text1"/>
        </w:rPr>
      </w:pPr>
      <w:r w:rsidRPr="009422D2">
        <w:rPr>
          <w:i/>
          <w:iCs/>
          <w:color w:val="000000" w:themeColor="text1"/>
        </w:rPr>
        <w:t>Hybrid Facility B: (195/</w:t>
      </w:r>
      <w:proofErr w:type="gramStart"/>
      <w:r w:rsidRPr="009422D2">
        <w:rPr>
          <w:i/>
          <w:iCs/>
          <w:color w:val="000000" w:themeColor="text1"/>
        </w:rPr>
        <w:t>1030)*</w:t>
      </w:r>
      <w:proofErr w:type="gramEnd"/>
      <w:r w:rsidRPr="009422D2">
        <w:rPr>
          <w:i/>
          <w:iCs/>
          <w:color w:val="000000" w:themeColor="text1"/>
        </w:rPr>
        <w:t>1000</w:t>
      </w:r>
      <w:r w:rsidR="00194AF4" w:rsidRPr="009422D2">
        <w:rPr>
          <w:i/>
          <w:iCs/>
          <w:color w:val="000000" w:themeColor="text1"/>
        </w:rPr>
        <w:t>= 189</w:t>
      </w:r>
    </w:p>
    <w:p w14:paraId="22FA3630" w14:textId="714BEEFE" w:rsidR="00D25A75" w:rsidRPr="009422D2" w:rsidRDefault="00D25A75" w:rsidP="00D857B3">
      <w:pPr>
        <w:pStyle w:val="ListParagraph"/>
        <w:numPr>
          <w:ilvl w:val="3"/>
          <w:numId w:val="6"/>
        </w:numPr>
        <w:spacing w:after="0"/>
        <w:rPr>
          <w:i/>
          <w:iCs/>
          <w:color w:val="000000" w:themeColor="text1"/>
        </w:rPr>
      </w:pPr>
      <w:r w:rsidRPr="009422D2">
        <w:rPr>
          <w:i/>
          <w:iCs/>
          <w:color w:val="000000" w:themeColor="text1"/>
        </w:rPr>
        <w:t>Hybrid Facility C: (210/</w:t>
      </w:r>
      <w:proofErr w:type="gramStart"/>
      <w:r w:rsidRPr="009422D2">
        <w:rPr>
          <w:i/>
          <w:iCs/>
          <w:color w:val="000000" w:themeColor="text1"/>
        </w:rPr>
        <w:t>1030)*</w:t>
      </w:r>
      <w:proofErr w:type="gramEnd"/>
      <w:r w:rsidRPr="009422D2">
        <w:rPr>
          <w:i/>
          <w:iCs/>
          <w:color w:val="000000" w:themeColor="text1"/>
        </w:rPr>
        <w:t>1000</w:t>
      </w:r>
      <w:r w:rsidR="00194AF4" w:rsidRPr="009422D2">
        <w:rPr>
          <w:i/>
          <w:iCs/>
          <w:color w:val="000000" w:themeColor="text1"/>
        </w:rPr>
        <w:t>= 204</w:t>
      </w:r>
    </w:p>
    <w:p w14:paraId="73FD8E13" w14:textId="091C7ADE" w:rsidR="00D25A75" w:rsidRPr="009422D2" w:rsidRDefault="00D25A75" w:rsidP="00D857B3">
      <w:pPr>
        <w:pStyle w:val="ListParagraph"/>
        <w:numPr>
          <w:ilvl w:val="3"/>
          <w:numId w:val="6"/>
        </w:numPr>
        <w:spacing w:after="0"/>
        <w:rPr>
          <w:i/>
          <w:iCs/>
          <w:color w:val="000000" w:themeColor="text1"/>
        </w:rPr>
      </w:pPr>
      <w:r w:rsidRPr="009422D2">
        <w:rPr>
          <w:i/>
          <w:iCs/>
          <w:color w:val="000000" w:themeColor="text1"/>
        </w:rPr>
        <w:t>Hybrid Facility D: (250/</w:t>
      </w:r>
      <w:proofErr w:type="gramStart"/>
      <w:r w:rsidRPr="009422D2">
        <w:rPr>
          <w:i/>
          <w:iCs/>
          <w:color w:val="000000" w:themeColor="text1"/>
        </w:rPr>
        <w:t>1030)*</w:t>
      </w:r>
      <w:proofErr w:type="gramEnd"/>
      <w:r w:rsidRPr="009422D2">
        <w:rPr>
          <w:i/>
          <w:iCs/>
          <w:color w:val="000000" w:themeColor="text1"/>
        </w:rPr>
        <w:t>1000</w:t>
      </w:r>
      <w:r w:rsidR="00194AF4" w:rsidRPr="009422D2">
        <w:rPr>
          <w:i/>
          <w:iCs/>
          <w:color w:val="000000" w:themeColor="text1"/>
        </w:rPr>
        <w:t>= 243</w:t>
      </w:r>
    </w:p>
    <w:p w14:paraId="61406969" w14:textId="19DD008B" w:rsidR="00D25A75" w:rsidRPr="009422D2" w:rsidRDefault="00D25A75" w:rsidP="00D857B3">
      <w:pPr>
        <w:pStyle w:val="ListParagraph"/>
        <w:numPr>
          <w:ilvl w:val="3"/>
          <w:numId w:val="6"/>
        </w:numPr>
        <w:spacing w:after="0"/>
        <w:rPr>
          <w:i/>
          <w:iCs/>
          <w:color w:val="000000" w:themeColor="text1"/>
        </w:rPr>
      </w:pPr>
      <w:r w:rsidRPr="009422D2">
        <w:rPr>
          <w:i/>
          <w:iCs/>
          <w:color w:val="000000" w:themeColor="text1"/>
        </w:rPr>
        <w:t>Hybrid Facility E</w:t>
      </w:r>
      <w:r w:rsidR="006F7764" w:rsidRPr="009422D2">
        <w:rPr>
          <w:i/>
          <w:iCs/>
          <w:color w:val="000000" w:themeColor="text1"/>
        </w:rPr>
        <w:t xml:space="preserve"> (i.e. </w:t>
      </w:r>
      <w:proofErr w:type="spellStart"/>
      <w:r w:rsidR="006F7764" w:rsidRPr="009422D2">
        <w:rPr>
          <w:i/>
          <w:iCs/>
          <w:color w:val="000000" w:themeColor="text1"/>
        </w:rPr>
        <w:t>solar+wind</w:t>
      </w:r>
      <w:proofErr w:type="spellEnd"/>
      <w:r w:rsidR="006F7764" w:rsidRPr="009422D2">
        <w:rPr>
          <w:i/>
          <w:iCs/>
          <w:color w:val="000000" w:themeColor="text1"/>
        </w:rPr>
        <w:t>)</w:t>
      </w:r>
      <w:r w:rsidRPr="009422D2">
        <w:rPr>
          <w:i/>
          <w:iCs/>
          <w:color w:val="000000" w:themeColor="text1"/>
        </w:rPr>
        <w:t>: (170/</w:t>
      </w:r>
      <w:proofErr w:type="gramStart"/>
      <w:r w:rsidRPr="009422D2">
        <w:rPr>
          <w:i/>
          <w:iCs/>
          <w:color w:val="000000" w:themeColor="text1"/>
        </w:rPr>
        <w:t>1030)*</w:t>
      </w:r>
      <w:proofErr w:type="gramEnd"/>
      <w:r w:rsidRPr="009422D2">
        <w:rPr>
          <w:i/>
          <w:iCs/>
          <w:color w:val="000000" w:themeColor="text1"/>
        </w:rPr>
        <w:t>1000</w:t>
      </w:r>
      <w:r w:rsidR="00194AF4" w:rsidRPr="009422D2">
        <w:rPr>
          <w:i/>
          <w:iCs/>
          <w:color w:val="000000" w:themeColor="text1"/>
        </w:rPr>
        <w:t>= 165</w:t>
      </w:r>
    </w:p>
    <w:p w14:paraId="370118C4" w14:textId="77777777" w:rsidR="00D25A75" w:rsidRPr="009422D2" w:rsidRDefault="00D25A75" w:rsidP="00D857B3">
      <w:pPr>
        <w:pStyle w:val="ListParagraph"/>
        <w:spacing w:after="0"/>
        <w:ind w:left="2880"/>
        <w:rPr>
          <w:color w:val="000000" w:themeColor="text1"/>
        </w:rPr>
      </w:pPr>
    </w:p>
    <w:p w14:paraId="288AF2ED" w14:textId="53DF707F" w:rsidR="00B64631" w:rsidRPr="009422D2" w:rsidRDefault="00056E9A" w:rsidP="00D857B3">
      <w:pPr>
        <w:pStyle w:val="ListParagraph"/>
        <w:numPr>
          <w:ilvl w:val="0"/>
          <w:numId w:val="6"/>
        </w:numPr>
        <w:spacing w:after="0"/>
        <w:rPr>
          <w:color w:val="000000" w:themeColor="text1"/>
        </w:rPr>
      </w:pPr>
      <w:r>
        <w:rPr>
          <w:color w:val="000000" w:themeColor="text1"/>
        </w:rPr>
        <w:t>In all cases,</w:t>
      </w:r>
      <w:r w:rsidRPr="009422D2">
        <w:rPr>
          <w:color w:val="000000" w:themeColor="text1"/>
        </w:rPr>
        <w:t xml:space="preserve"> </w:t>
      </w:r>
      <w:r w:rsidR="0024332E">
        <w:rPr>
          <w:color w:val="000000" w:themeColor="text1"/>
        </w:rPr>
        <w:t>Integrated H</w:t>
      </w:r>
      <w:r w:rsidR="00B64631" w:rsidRPr="009422D2">
        <w:rPr>
          <w:color w:val="000000" w:themeColor="text1"/>
        </w:rPr>
        <w:t xml:space="preserve">ybrid facilities will not </w:t>
      </w:r>
      <w:r w:rsidR="00253FA9">
        <w:rPr>
          <w:color w:val="000000" w:themeColor="text1"/>
        </w:rPr>
        <w:t>receive</w:t>
      </w:r>
      <w:r w:rsidR="00B64631" w:rsidRPr="009422D2">
        <w:rPr>
          <w:color w:val="000000" w:themeColor="text1"/>
        </w:rPr>
        <w:t xml:space="preserve"> accredit</w:t>
      </w:r>
      <w:r w:rsidR="00253FA9">
        <w:rPr>
          <w:color w:val="000000" w:themeColor="text1"/>
        </w:rPr>
        <w:t xml:space="preserve">ation which exceeds the facilities </w:t>
      </w:r>
      <w:r w:rsidR="00B64631" w:rsidRPr="009422D2">
        <w:rPr>
          <w:color w:val="000000" w:themeColor="text1"/>
        </w:rPr>
        <w:t>Generation Interconnection or physical limits.</w:t>
      </w:r>
    </w:p>
    <w:p w14:paraId="2FC80CB7" w14:textId="5098CDB3" w:rsidR="003866A2" w:rsidRPr="009422D2" w:rsidRDefault="003866A2" w:rsidP="00D857B3">
      <w:pPr>
        <w:pStyle w:val="ListParagraph"/>
        <w:numPr>
          <w:ilvl w:val="0"/>
          <w:numId w:val="6"/>
        </w:numPr>
        <w:spacing w:after="0"/>
        <w:rPr>
          <w:color w:val="000000" w:themeColor="text1"/>
        </w:rPr>
      </w:pPr>
      <w:r w:rsidRPr="009422D2">
        <w:rPr>
          <w:color w:val="000000" w:themeColor="text1"/>
        </w:rPr>
        <w:t xml:space="preserve">The </w:t>
      </w:r>
      <w:r w:rsidR="0024332E">
        <w:rPr>
          <w:color w:val="000000" w:themeColor="text1"/>
        </w:rPr>
        <w:t>Integrated H</w:t>
      </w:r>
      <w:r w:rsidRPr="009422D2">
        <w:rPr>
          <w:color w:val="000000" w:themeColor="text1"/>
        </w:rPr>
        <w:t>ybrid</w:t>
      </w:r>
      <w:r w:rsidR="0024332E">
        <w:rPr>
          <w:color w:val="000000" w:themeColor="text1"/>
        </w:rPr>
        <w:t xml:space="preserve"> Only</w:t>
      </w:r>
      <w:r w:rsidRPr="009422D2">
        <w:rPr>
          <w:color w:val="000000" w:themeColor="text1"/>
        </w:rPr>
        <w:t xml:space="preserve"> ELCC study would </w:t>
      </w:r>
      <w:r w:rsidR="00B64631" w:rsidRPr="009422D2">
        <w:rPr>
          <w:color w:val="000000" w:themeColor="text1"/>
        </w:rPr>
        <w:t>be performed</w:t>
      </w:r>
      <w:r w:rsidRPr="009422D2">
        <w:rPr>
          <w:color w:val="000000" w:themeColor="text1"/>
        </w:rPr>
        <w:t xml:space="preserve"> </w:t>
      </w:r>
      <w:proofErr w:type="gramStart"/>
      <w:r w:rsidRPr="009422D2">
        <w:rPr>
          <w:color w:val="000000" w:themeColor="text1"/>
        </w:rPr>
        <w:t>similar to</w:t>
      </w:r>
      <w:proofErr w:type="gramEnd"/>
      <w:r w:rsidRPr="009422D2">
        <w:rPr>
          <w:color w:val="000000" w:themeColor="text1"/>
        </w:rPr>
        <w:t xml:space="preserve"> the standalone</w:t>
      </w:r>
      <w:r w:rsidR="00B64631" w:rsidRPr="009422D2">
        <w:rPr>
          <w:color w:val="000000" w:themeColor="text1"/>
        </w:rPr>
        <w:t xml:space="preserve"> ELCC studies </w:t>
      </w:r>
      <w:r w:rsidRPr="009422D2">
        <w:rPr>
          <w:color w:val="000000" w:themeColor="text1"/>
        </w:rPr>
        <w:t xml:space="preserve">as a </w:t>
      </w:r>
      <w:r w:rsidR="000D21AC" w:rsidRPr="009422D2">
        <w:rPr>
          <w:color w:val="000000" w:themeColor="text1"/>
        </w:rPr>
        <w:t>“</w:t>
      </w:r>
      <w:r w:rsidRPr="009422D2">
        <w:rPr>
          <w:color w:val="000000" w:themeColor="text1"/>
        </w:rPr>
        <w:t xml:space="preserve">last in” </w:t>
      </w:r>
      <w:r w:rsidR="00B64631" w:rsidRPr="009422D2">
        <w:rPr>
          <w:color w:val="000000" w:themeColor="text1"/>
        </w:rPr>
        <w:t xml:space="preserve">approach. </w:t>
      </w:r>
    </w:p>
    <w:p w14:paraId="24569677" w14:textId="2171D8B6" w:rsidR="00BA4532" w:rsidRPr="009422D2" w:rsidRDefault="003866A2" w:rsidP="00D857B3">
      <w:pPr>
        <w:spacing w:after="0"/>
        <w:rPr>
          <w:color w:val="000000" w:themeColor="text1"/>
          <w:u w:val="single"/>
        </w:rPr>
      </w:pPr>
      <w:r w:rsidRPr="009422D2">
        <w:rPr>
          <w:color w:val="000000" w:themeColor="text1"/>
          <w:u w:val="single"/>
        </w:rPr>
        <w:t>This</w:t>
      </w:r>
      <w:r w:rsidR="001B158E" w:rsidRPr="009422D2">
        <w:rPr>
          <w:color w:val="000000" w:themeColor="text1"/>
          <w:u w:val="single"/>
        </w:rPr>
        <w:t xml:space="preserve"> </w:t>
      </w:r>
      <w:r w:rsidR="009A1DB8">
        <w:rPr>
          <w:color w:val="000000" w:themeColor="text1"/>
          <w:u w:val="single"/>
        </w:rPr>
        <w:t xml:space="preserve">Integrated </w:t>
      </w:r>
      <w:r w:rsidR="001B158E" w:rsidRPr="009422D2">
        <w:rPr>
          <w:color w:val="000000" w:themeColor="text1"/>
          <w:u w:val="single"/>
        </w:rPr>
        <w:t>Hybrid Ratio Option</w:t>
      </w:r>
      <w:r w:rsidRPr="009422D2">
        <w:rPr>
          <w:color w:val="000000" w:themeColor="text1"/>
          <w:u w:val="single"/>
        </w:rPr>
        <w:t>:</w:t>
      </w:r>
    </w:p>
    <w:p w14:paraId="211D408D" w14:textId="11181AC8" w:rsidR="000D21AC" w:rsidRPr="006B5F16" w:rsidRDefault="00CF1956" w:rsidP="006B5F16">
      <w:pPr>
        <w:pStyle w:val="ListParagraph"/>
        <w:numPr>
          <w:ilvl w:val="0"/>
          <w:numId w:val="5"/>
        </w:numPr>
        <w:spacing w:after="0"/>
        <w:rPr>
          <w:color w:val="000000" w:themeColor="text1"/>
        </w:rPr>
      </w:pPr>
      <w:r>
        <w:rPr>
          <w:color w:val="000000" w:themeColor="text1"/>
        </w:rPr>
        <w:t xml:space="preserve">Does require staff time in addition to the Sum of the Parts Option </w:t>
      </w:r>
      <w:r w:rsidR="005D4444">
        <w:rPr>
          <w:color w:val="000000" w:themeColor="text1"/>
        </w:rPr>
        <w:t>due to the addition Integrated Hybrid Only study</w:t>
      </w:r>
      <w:r w:rsidR="001A344D">
        <w:rPr>
          <w:color w:val="000000" w:themeColor="text1"/>
        </w:rPr>
        <w:t>, however, it d</w:t>
      </w:r>
      <w:r w:rsidR="000D21AC" w:rsidRPr="006B5F16">
        <w:rPr>
          <w:color w:val="000000" w:themeColor="text1"/>
        </w:rPr>
        <w:t>oes not add a substantial amount of staff time</w:t>
      </w:r>
      <w:r w:rsidR="001A344D">
        <w:rPr>
          <w:color w:val="000000" w:themeColor="text1"/>
        </w:rPr>
        <w:t xml:space="preserve"> because</w:t>
      </w:r>
      <w:r w:rsidR="000D21AC" w:rsidRPr="006B5F16">
        <w:rPr>
          <w:color w:val="000000" w:themeColor="text1"/>
        </w:rPr>
        <w:t>:</w:t>
      </w:r>
    </w:p>
    <w:p w14:paraId="5D9FD252" w14:textId="5918E9C7" w:rsidR="003866A2" w:rsidRPr="009422D2" w:rsidRDefault="003866A2" w:rsidP="00D857B3">
      <w:pPr>
        <w:pStyle w:val="ListParagraph"/>
        <w:numPr>
          <w:ilvl w:val="1"/>
          <w:numId w:val="5"/>
        </w:numPr>
        <w:spacing w:after="0"/>
        <w:rPr>
          <w:color w:val="000000" w:themeColor="text1"/>
        </w:rPr>
      </w:pPr>
      <w:r w:rsidRPr="009422D2">
        <w:rPr>
          <w:color w:val="000000" w:themeColor="text1"/>
        </w:rPr>
        <w:t>Avoids the complexity of determining multiple hybrid ELCC classifications.  For example, wind+storage</w:t>
      </w:r>
      <w:r w:rsidR="00512522" w:rsidRPr="009422D2">
        <w:rPr>
          <w:color w:val="000000" w:themeColor="text1"/>
        </w:rPr>
        <w:t>/</w:t>
      </w:r>
      <w:r w:rsidRPr="009422D2">
        <w:rPr>
          <w:color w:val="000000" w:themeColor="text1"/>
        </w:rPr>
        <w:t>high storage ratio, solar+ storage</w:t>
      </w:r>
      <w:r w:rsidR="00512522" w:rsidRPr="009422D2">
        <w:rPr>
          <w:color w:val="000000" w:themeColor="text1"/>
        </w:rPr>
        <w:t>/</w:t>
      </w:r>
      <w:r w:rsidRPr="009422D2">
        <w:rPr>
          <w:color w:val="000000" w:themeColor="text1"/>
        </w:rPr>
        <w:t>high storage ratio, wind+ storage</w:t>
      </w:r>
      <w:r w:rsidR="00512522" w:rsidRPr="009422D2">
        <w:rPr>
          <w:color w:val="000000" w:themeColor="text1"/>
        </w:rPr>
        <w:t>/</w:t>
      </w:r>
      <w:r w:rsidRPr="009422D2">
        <w:rPr>
          <w:color w:val="000000" w:themeColor="text1"/>
        </w:rPr>
        <w:t>high storage ratio, solar+ storage</w:t>
      </w:r>
      <w:r w:rsidR="00512522" w:rsidRPr="009422D2">
        <w:rPr>
          <w:color w:val="000000" w:themeColor="text1"/>
        </w:rPr>
        <w:t>/</w:t>
      </w:r>
      <w:r w:rsidRPr="009422D2">
        <w:rPr>
          <w:color w:val="000000" w:themeColor="text1"/>
        </w:rPr>
        <w:t xml:space="preserve">high storage ratio, etc.  </w:t>
      </w:r>
    </w:p>
    <w:p w14:paraId="2B1F17F0" w14:textId="2E2D18A4" w:rsidR="003866A2" w:rsidRPr="009422D2" w:rsidRDefault="003866A2" w:rsidP="00D857B3">
      <w:pPr>
        <w:pStyle w:val="ListParagraph"/>
        <w:numPr>
          <w:ilvl w:val="1"/>
          <w:numId w:val="5"/>
        </w:numPr>
        <w:spacing w:after="0"/>
        <w:rPr>
          <w:color w:val="000000" w:themeColor="text1"/>
        </w:rPr>
      </w:pPr>
      <w:r w:rsidRPr="009422D2">
        <w:rPr>
          <w:color w:val="000000" w:themeColor="text1"/>
        </w:rPr>
        <w:t xml:space="preserve">Avoids the complexity of determining </w:t>
      </w:r>
      <w:r w:rsidR="00512522" w:rsidRPr="009422D2">
        <w:rPr>
          <w:color w:val="000000" w:themeColor="text1"/>
        </w:rPr>
        <w:t xml:space="preserve">the </w:t>
      </w:r>
      <w:r w:rsidRPr="009422D2">
        <w:rPr>
          <w:color w:val="000000" w:themeColor="text1"/>
        </w:rPr>
        <w:t xml:space="preserve">order </w:t>
      </w:r>
      <w:r w:rsidR="00B87E07">
        <w:rPr>
          <w:color w:val="000000" w:themeColor="text1"/>
        </w:rPr>
        <w:t xml:space="preserve">in which </w:t>
      </w:r>
      <w:r w:rsidRPr="009422D2">
        <w:rPr>
          <w:color w:val="000000" w:themeColor="text1"/>
        </w:rPr>
        <w:t xml:space="preserve">multiple hybrid ELCC classifications should be </w:t>
      </w:r>
      <w:r w:rsidR="00B64631" w:rsidRPr="009422D2">
        <w:rPr>
          <w:color w:val="000000" w:themeColor="text1"/>
        </w:rPr>
        <w:t>analyzed</w:t>
      </w:r>
      <w:r w:rsidRPr="009422D2">
        <w:rPr>
          <w:color w:val="000000" w:themeColor="text1"/>
        </w:rPr>
        <w:t xml:space="preserve">.  For example, </w:t>
      </w:r>
      <w:r w:rsidR="000D21AC" w:rsidRPr="009422D2">
        <w:rPr>
          <w:color w:val="000000" w:themeColor="text1"/>
        </w:rPr>
        <w:t>does the</w:t>
      </w:r>
      <w:r w:rsidRPr="009422D2">
        <w:rPr>
          <w:color w:val="000000" w:themeColor="text1"/>
        </w:rPr>
        <w:t xml:space="preserve"> wind+storage </w:t>
      </w:r>
      <w:r w:rsidR="000D21AC" w:rsidRPr="009422D2">
        <w:rPr>
          <w:color w:val="000000" w:themeColor="text1"/>
        </w:rPr>
        <w:t>class come before</w:t>
      </w:r>
      <w:r w:rsidRPr="009422D2">
        <w:rPr>
          <w:color w:val="000000" w:themeColor="text1"/>
        </w:rPr>
        <w:t xml:space="preserve"> solar+storage </w:t>
      </w:r>
      <w:r w:rsidR="000D21AC" w:rsidRPr="009422D2">
        <w:rPr>
          <w:color w:val="000000" w:themeColor="text1"/>
        </w:rPr>
        <w:t xml:space="preserve">or are each studied as “last in” or each studied as “first in.”  Because of the interrelationship between classes, this has the potential to under or over accredit depending on the ratio of storage and if the hybrid is an antagonist (more decreases the accreditation of the class as a whole), or not.  </w:t>
      </w:r>
    </w:p>
    <w:p w14:paraId="3B4B44FB" w14:textId="7C1F2A3B" w:rsidR="000D21AC" w:rsidRPr="009422D2" w:rsidRDefault="00B64631" w:rsidP="00D857B3">
      <w:pPr>
        <w:pStyle w:val="ListParagraph"/>
        <w:numPr>
          <w:ilvl w:val="0"/>
          <w:numId w:val="5"/>
        </w:numPr>
        <w:spacing w:after="0"/>
        <w:rPr>
          <w:color w:val="000000" w:themeColor="text1"/>
        </w:rPr>
      </w:pPr>
      <w:r w:rsidRPr="009422D2">
        <w:rPr>
          <w:color w:val="000000" w:themeColor="text1"/>
        </w:rPr>
        <w:lastRenderedPageBreak/>
        <w:t>U</w:t>
      </w:r>
      <w:r w:rsidR="000D21AC" w:rsidRPr="009422D2">
        <w:rPr>
          <w:color w:val="000000" w:themeColor="text1"/>
        </w:rPr>
        <w:t>tilize</w:t>
      </w:r>
      <w:r w:rsidRPr="009422D2">
        <w:rPr>
          <w:color w:val="000000" w:themeColor="text1"/>
        </w:rPr>
        <w:t>s</w:t>
      </w:r>
      <w:r w:rsidR="000D21AC" w:rsidRPr="009422D2">
        <w:rPr>
          <w:color w:val="000000" w:themeColor="text1"/>
        </w:rPr>
        <w:t xml:space="preserve"> SPP’s current tiered accreditation process</w:t>
      </w:r>
      <w:r w:rsidR="003E7C4A" w:rsidRPr="009422D2">
        <w:rPr>
          <w:color w:val="000000" w:themeColor="text1"/>
        </w:rPr>
        <w:t>es</w:t>
      </w:r>
    </w:p>
    <w:p w14:paraId="77954E62" w14:textId="77777777" w:rsidR="000D21AC" w:rsidRPr="009422D2" w:rsidRDefault="000D21AC" w:rsidP="00D857B3">
      <w:pPr>
        <w:pStyle w:val="ListParagraph"/>
        <w:numPr>
          <w:ilvl w:val="1"/>
          <w:numId w:val="5"/>
        </w:numPr>
        <w:spacing w:after="0"/>
        <w:rPr>
          <w:color w:val="000000" w:themeColor="text1"/>
        </w:rPr>
      </w:pPr>
      <w:r w:rsidRPr="009422D2">
        <w:rPr>
          <w:color w:val="000000" w:themeColor="text1"/>
        </w:rPr>
        <w:t>Firm transmission can still be used to determine the tier.</w:t>
      </w:r>
    </w:p>
    <w:p w14:paraId="13C91091" w14:textId="0F0C9BF5" w:rsidR="000D21AC" w:rsidRPr="009422D2" w:rsidRDefault="000D21AC" w:rsidP="00D857B3">
      <w:pPr>
        <w:pStyle w:val="ListParagraph"/>
        <w:numPr>
          <w:ilvl w:val="1"/>
          <w:numId w:val="5"/>
        </w:numPr>
        <w:spacing w:after="0"/>
        <w:rPr>
          <w:color w:val="000000" w:themeColor="text1"/>
        </w:rPr>
      </w:pPr>
      <w:r w:rsidRPr="009422D2">
        <w:rPr>
          <w:color w:val="000000" w:themeColor="text1"/>
        </w:rPr>
        <w:t xml:space="preserve">The limits between tier 1 and 2 for wind and solar can still be used and </w:t>
      </w:r>
      <w:r w:rsidR="008B08ED">
        <w:rPr>
          <w:color w:val="000000" w:themeColor="text1"/>
        </w:rPr>
        <w:t>Integrated H</w:t>
      </w:r>
      <w:r w:rsidRPr="009422D2">
        <w:rPr>
          <w:color w:val="000000" w:themeColor="text1"/>
        </w:rPr>
        <w:t>ybrid facilities will be placed on an equal footing.</w:t>
      </w:r>
    </w:p>
    <w:p w14:paraId="1F1C9BC1" w14:textId="71C7D08E" w:rsidR="003E7C4A" w:rsidRPr="009422D2" w:rsidRDefault="003E7C4A" w:rsidP="00D857B3">
      <w:pPr>
        <w:pStyle w:val="ListParagraph"/>
        <w:numPr>
          <w:ilvl w:val="1"/>
          <w:numId w:val="5"/>
        </w:numPr>
        <w:spacing w:after="0"/>
        <w:rPr>
          <w:color w:val="000000" w:themeColor="text1"/>
        </w:rPr>
      </w:pPr>
      <w:r w:rsidRPr="009422D2">
        <w:rPr>
          <w:color w:val="000000" w:themeColor="text1"/>
        </w:rPr>
        <w:t xml:space="preserve">Eliminates the concern that </w:t>
      </w:r>
      <w:proofErr w:type="spellStart"/>
      <w:proofErr w:type="gramStart"/>
      <w:r w:rsidRPr="009422D2">
        <w:rPr>
          <w:color w:val="000000" w:themeColor="text1"/>
        </w:rPr>
        <w:t>a</w:t>
      </w:r>
      <w:proofErr w:type="spellEnd"/>
      <w:proofErr w:type="gramEnd"/>
      <w:r w:rsidRPr="009422D2">
        <w:rPr>
          <w:color w:val="000000" w:themeColor="text1"/>
        </w:rPr>
        <w:t xml:space="preserve"> </w:t>
      </w:r>
      <w:r w:rsidR="008B08ED">
        <w:rPr>
          <w:color w:val="000000" w:themeColor="text1"/>
        </w:rPr>
        <w:t>Integrated H</w:t>
      </w:r>
      <w:r w:rsidRPr="009422D2">
        <w:rPr>
          <w:color w:val="000000" w:themeColor="text1"/>
        </w:rPr>
        <w:t xml:space="preserve">ybrid </w:t>
      </w:r>
      <w:r w:rsidR="00B64631" w:rsidRPr="009422D2">
        <w:rPr>
          <w:color w:val="000000" w:themeColor="text1"/>
        </w:rPr>
        <w:t xml:space="preserve">facility </w:t>
      </w:r>
      <w:r w:rsidRPr="009422D2">
        <w:rPr>
          <w:color w:val="000000" w:themeColor="text1"/>
        </w:rPr>
        <w:t>could receive less or more accreditation just because it was studie</w:t>
      </w:r>
      <w:r w:rsidR="00194AF4" w:rsidRPr="009422D2">
        <w:rPr>
          <w:color w:val="000000" w:themeColor="text1"/>
        </w:rPr>
        <w:t>d</w:t>
      </w:r>
      <w:r w:rsidRPr="009422D2">
        <w:rPr>
          <w:color w:val="000000" w:themeColor="text1"/>
        </w:rPr>
        <w:t xml:space="preserve"> as a hybrid </w:t>
      </w:r>
      <w:r w:rsidR="00B64631" w:rsidRPr="009422D2">
        <w:rPr>
          <w:color w:val="000000" w:themeColor="text1"/>
        </w:rPr>
        <w:t>facilit</w:t>
      </w:r>
      <w:r w:rsidR="00194AF4" w:rsidRPr="009422D2">
        <w:rPr>
          <w:color w:val="000000" w:themeColor="text1"/>
        </w:rPr>
        <w:t>y</w:t>
      </w:r>
      <w:r w:rsidR="00B64631" w:rsidRPr="009422D2">
        <w:rPr>
          <w:color w:val="000000" w:themeColor="text1"/>
        </w:rPr>
        <w:t xml:space="preserve"> </w:t>
      </w:r>
      <w:r w:rsidRPr="009422D2">
        <w:rPr>
          <w:color w:val="000000" w:themeColor="text1"/>
        </w:rPr>
        <w:t>as compared to studied as standalone resources</w:t>
      </w:r>
      <w:r w:rsidR="005B2DA1" w:rsidRPr="009422D2">
        <w:rPr>
          <w:color w:val="000000" w:themeColor="text1"/>
        </w:rPr>
        <w:t>.  This is an incremental benefit to the Sum of the Parts Option.</w:t>
      </w:r>
    </w:p>
    <w:p w14:paraId="22DEE73E" w14:textId="1998CD87" w:rsidR="000D21AC" w:rsidRPr="009422D2" w:rsidRDefault="009E7D48" w:rsidP="00D857B3">
      <w:pPr>
        <w:pStyle w:val="ListParagraph"/>
        <w:numPr>
          <w:ilvl w:val="0"/>
          <w:numId w:val="5"/>
        </w:numPr>
        <w:spacing w:after="0"/>
        <w:rPr>
          <w:color w:val="000000" w:themeColor="text1"/>
        </w:rPr>
      </w:pPr>
      <w:r w:rsidRPr="009422D2">
        <w:rPr>
          <w:color w:val="000000" w:themeColor="text1"/>
        </w:rPr>
        <w:t xml:space="preserve">Indirectly </w:t>
      </w:r>
      <w:r w:rsidR="000D21AC" w:rsidRPr="009422D2">
        <w:rPr>
          <w:color w:val="000000" w:themeColor="text1"/>
        </w:rPr>
        <w:t>consider</w:t>
      </w:r>
      <w:r w:rsidRPr="009422D2">
        <w:rPr>
          <w:color w:val="000000" w:themeColor="text1"/>
        </w:rPr>
        <w:t>s</w:t>
      </w:r>
      <w:r w:rsidR="000D21AC" w:rsidRPr="009422D2">
        <w:rPr>
          <w:color w:val="000000" w:themeColor="text1"/>
        </w:rPr>
        <w:t xml:space="preserve"> the differences in DC:AC</w:t>
      </w:r>
      <w:r w:rsidR="005D4444">
        <w:rPr>
          <w:color w:val="000000" w:themeColor="text1"/>
        </w:rPr>
        <w:t xml:space="preserve"> invertor</w:t>
      </w:r>
      <w:r w:rsidR="000D21AC" w:rsidRPr="009422D2">
        <w:rPr>
          <w:color w:val="000000" w:themeColor="text1"/>
        </w:rPr>
        <w:t xml:space="preserve"> ratio’s between projects</w:t>
      </w:r>
      <w:r w:rsidR="00251AC9" w:rsidRPr="009422D2">
        <w:rPr>
          <w:color w:val="000000" w:themeColor="text1"/>
        </w:rPr>
        <w:t xml:space="preserve"> because of the allocation method with wind and solar</w:t>
      </w:r>
      <w:r w:rsidR="00F90DA3" w:rsidRPr="009422D2">
        <w:rPr>
          <w:color w:val="000000" w:themeColor="text1"/>
        </w:rPr>
        <w:t xml:space="preserve">.  </w:t>
      </w:r>
      <w:r w:rsidR="008B08ED">
        <w:rPr>
          <w:color w:val="000000" w:themeColor="text1"/>
        </w:rPr>
        <w:t>Integrated H</w:t>
      </w:r>
      <w:r w:rsidR="00F90DA3" w:rsidRPr="009422D2">
        <w:rPr>
          <w:color w:val="000000" w:themeColor="text1"/>
        </w:rPr>
        <w:t xml:space="preserve">ybrid resources with more beneficial DC:AC </w:t>
      </w:r>
      <w:proofErr w:type="spellStart"/>
      <w:proofErr w:type="gramStart"/>
      <w:r w:rsidR="00F90DA3" w:rsidRPr="009422D2">
        <w:rPr>
          <w:color w:val="000000" w:themeColor="text1"/>
        </w:rPr>
        <w:t>ratio’s</w:t>
      </w:r>
      <w:proofErr w:type="spellEnd"/>
      <w:proofErr w:type="gramEnd"/>
      <w:r w:rsidR="00F90DA3" w:rsidRPr="009422D2">
        <w:rPr>
          <w:color w:val="000000" w:themeColor="text1"/>
        </w:rPr>
        <w:t xml:space="preserve"> </w:t>
      </w:r>
      <w:r w:rsidR="0029618A" w:rsidRPr="009422D2">
        <w:rPr>
          <w:color w:val="000000" w:themeColor="text1"/>
        </w:rPr>
        <w:t>c</w:t>
      </w:r>
      <w:r w:rsidR="009F22FD" w:rsidRPr="009422D2">
        <w:rPr>
          <w:color w:val="000000" w:themeColor="text1"/>
        </w:rPr>
        <w:t>ould produce solar profiles that are better matched with load profiles</w:t>
      </w:r>
      <w:r w:rsidR="00D93A90" w:rsidRPr="009422D2">
        <w:rPr>
          <w:color w:val="000000" w:themeColor="text1"/>
        </w:rPr>
        <w:t>, and would therefore have a higher accreditation</w:t>
      </w:r>
      <w:r w:rsidR="009F22FD" w:rsidRPr="009422D2">
        <w:rPr>
          <w:color w:val="000000" w:themeColor="text1"/>
        </w:rPr>
        <w:t>.</w:t>
      </w:r>
    </w:p>
    <w:p w14:paraId="27B3DEFD" w14:textId="161163ED" w:rsidR="003866A2" w:rsidRPr="009422D2" w:rsidRDefault="00251AC9" w:rsidP="00D857B3">
      <w:pPr>
        <w:pStyle w:val="ListParagraph"/>
        <w:numPr>
          <w:ilvl w:val="0"/>
          <w:numId w:val="5"/>
        </w:numPr>
        <w:spacing w:after="0"/>
        <w:rPr>
          <w:color w:val="000000" w:themeColor="text1"/>
        </w:rPr>
      </w:pPr>
      <w:r w:rsidRPr="009422D2">
        <w:rPr>
          <w:color w:val="000000" w:themeColor="text1"/>
        </w:rPr>
        <w:t xml:space="preserve">Indirectly </w:t>
      </w:r>
      <w:r w:rsidR="000D21AC" w:rsidRPr="009422D2">
        <w:rPr>
          <w:color w:val="000000" w:themeColor="text1"/>
        </w:rPr>
        <w:t>consider</w:t>
      </w:r>
      <w:r w:rsidR="000A5786">
        <w:rPr>
          <w:color w:val="000000" w:themeColor="text1"/>
        </w:rPr>
        <w:t>s</w:t>
      </w:r>
      <w:r w:rsidR="000D21AC" w:rsidRPr="009422D2">
        <w:rPr>
          <w:color w:val="000000" w:themeColor="text1"/>
        </w:rPr>
        <w:t xml:space="preserve"> the </w:t>
      </w:r>
      <w:r w:rsidR="000A5786">
        <w:rPr>
          <w:color w:val="000000" w:themeColor="text1"/>
        </w:rPr>
        <w:t>Integrated H</w:t>
      </w:r>
      <w:r w:rsidR="000D21AC" w:rsidRPr="009422D2">
        <w:rPr>
          <w:color w:val="000000" w:themeColor="text1"/>
        </w:rPr>
        <w:t>ybrid ratios of solar</w:t>
      </w:r>
      <w:r w:rsidR="00E03C7B" w:rsidRPr="009422D2">
        <w:rPr>
          <w:color w:val="000000" w:themeColor="text1"/>
        </w:rPr>
        <w:t xml:space="preserve"> PV overbuild and ability to capture clipped energy due to overbuild</w:t>
      </w:r>
      <w:r w:rsidRPr="009422D2">
        <w:rPr>
          <w:color w:val="000000" w:themeColor="text1"/>
        </w:rPr>
        <w:t xml:space="preserve"> because of the allocation method with wind and solar</w:t>
      </w:r>
      <w:r w:rsidR="00B53DDF" w:rsidRPr="009422D2">
        <w:rPr>
          <w:color w:val="000000" w:themeColor="text1"/>
        </w:rPr>
        <w:t xml:space="preserve"> </w:t>
      </w:r>
      <w:r w:rsidR="000A5786">
        <w:rPr>
          <w:color w:val="000000" w:themeColor="text1"/>
        </w:rPr>
        <w:t xml:space="preserve">Integrated </w:t>
      </w:r>
      <w:r w:rsidR="00B53DDF" w:rsidRPr="009422D2">
        <w:rPr>
          <w:color w:val="000000" w:themeColor="text1"/>
        </w:rPr>
        <w:t xml:space="preserve">Hybrid resources with more beneficial </w:t>
      </w:r>
      <w:r w:rsidR="00A6052F" w:rsidRPr="009422D2">
        <w:rPr>
          <w:color w:val="000000" w:themeColor="text1"/>
        </w:rPr>
        <w:t xml:space="preserve">solar </w:t>
      </w:r>
      <w:r w:rsidR="00B53DDF" w:rsidRPr="009422D2">
        <w:rPr>
          <w:color w:val="000000" w:themeColor="text1"/>
        </w:rPr>
        <w:t xml:space="preserve">profile </w:t>
      </w:r>
      <w:r w:rsidR="00550CE6" w:rsidRPr="009422D2">
        <w:rPr>
          <w:color w:val="000000" w:themeColor="text1"/>
        </w:rPr>
        <w:t>would be better</w:t>
      </w:r>
      <w:r w:rsidR="00B53DDF" w:rsidRPr="009422D2">
        <w:rPr>
          <w:color w:val="000000" w:themeColor="text1"/>
        </w:rPr>
        <w:t xml:space="preserve"> matched with load profiles</w:t>
      </w:r>
      <w:r w:rsidR="00550CE6" w:rsidRPr="009422D2">
        <w:rPr>
          <w:color w:val="000000" w:themeColor="text1"/>
        </w:rPr>
        <w:t xml:space="preserve"> and would therefore have a higher </w:t>
      </w:r>
      <w:r w:rsidR="00D93A90" w:rsidRPr="009422D2">
        <w:rPr>
          <w:color w:val="000000" w:themeColor="text1"/>
        </w:rPr>
        <w:t>accreditation</w:t>
      </w:r>
      <w:r w:rsidR="00B53DDF" w:rsidRPr="009422D2">
        <w:rPr>
          <w:color w:val="000000" w:themeColor="text1"/>
        </w:rPr>
        <w:t>.</w:t>
      </w:r>
    </w:p>
    <w:p w14:paraId="2C0D1441" w14:textId="77777777" w:rsidR="00B64631" w:rsidRPr="009422D2" w:rsidRDefault="000D21AC" w:rsidP="00D857B3">
      <w:pPr>
        <w:pStyle w:val="ListParagraph"/>
        <w:numPr>
          <w:ilvl w:val="0"/>
          <w:numId w:val="5"/>
        </w:numPr>
        <w:spacing w:after="0"/>
        <w:rPr>
          <w:color w:val="000000" w:themeColor="text1"/>
        </w:rPr>
      </w:pPr>
      <w:r w:rsidRPr="009422D2">
        <w:rPr>
          <w:color w:val="000000" w:themeColor="text1"/>
        </w:rPr>
        <w:t xml:space="preserve">Will account for the impact of grid charging ability.  </w:t>
      </w:r>
    </w:p>
    <w:p w14:paraId="772D3E27" w14:textId="7C5228A5" w:rsidR="00B64631" w:rsidRPr="009422D2" w:rsidRDefault="00B64631" w:rsidP="00D857B3">
      <w:pPr>
        <w:pStyle w:val="ListParagraph"/>
        <w:numPr>
          <w:ilvl w:val="1"/>
          <w:numId w:val="5"/>
        </w:numPr>
        <w:spacing w:after="0"/>
        <w:rPr>
          <w:color w:val="000000" w:themeColor="text1"/>
        </w:rPr>
      </w:pPr>
      <w:r w:rsidRPr="009422D2">
        <w:rPr>
          <w:color w:val="000000" w:themeColor="text1"/>
        </w:rPr>
        <w:t>Solar and wind output shapes will account for net storage charging in the standalone solar and wind ELCC studies</w:t>
      </w:r>
      <w:r w:rsidR="000D21AC" w:rsidRPr="009422D2">
        <w:rPr>
          <w:color w:val="000000" w:themeColor="text1"/>
        </w:rPr>
        <w:t>.</w:t>
      </w:r>
      <w:r w:rsidRPr="009422D2">
        <w:rPr>
          <w:color w:val="000000" w:themeColor="text1"/>
        </w:rPr>
        <w:t xml:space="preserve"> This means the solar or wind output shape will be decremented at the times when the energy storage resource is being charged by the solar or wind resource. </w:t>
      </w:r>
    </w:p>
    <w:p w14:paraId="451AD5C9" w14:textId="0CCEDE27" w:rsidR="000D21AC" w:rsidRPr="009422D2" w:rsidRDefault="00B64631" w:rsidP="00D857B3">
      <w:pPr>
        <w:pStyle w:val="ListParagraph"/>
        <w:numPr>
          <w:ilvl w:val="1"/>
          <w:numId w:val="5"/>
        </w:numPr>
        <w:spacing w:after="0"/>
        <w:rPr>
          <w:color w:val="000000" w:themeColor="text1"/>
        </w:rPr>
      </w:pPr>
      <w:r w:rsidRPr="009422D2">
        <w:rPr>
          <w:color w:val="000000" w:themeColor="text1"/>
        </w:rPr>
        <w:t>For the hybrid ELCC study, charging times will be added back to the solar or wind shape.</w:t>
      </w:r>
    </w:p>
    <w:p w14:paraId="15372FBB" w14:textId="77777777" w:rsidR="00D37939" w:rsidRPr="009422D2" w:rsidRDefault="00D37939" w:rsidP="00D857B3">
      <w:pPr>
        <w:spacing w:after="0"/>
        <w:rPr>
          <w:color w:val="000000" w:themeColor="text1"/>
        </w:rPr>
      </w:pPr>
    </w:p>
    <w:sectPr w:rsidR="00D37939" w:rsidRPr="00942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C2E93"/>
    <w:multiLevelType w:val="hybridMultilevel"/>
    <w:tmpl w:val="185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73894"/>
    <w:multiLevelType w:val="hybridMultilevel"/>
    <w:tmpl w:val="A8A2C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845BF"/>
    <w:multiLevelType w:val="hybridMultilevel"/>
    <w:tmpl w:val="034E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65D08"/>
    <w:multiLevelType w:val="hybridMultilevel"/>
    <w:tmpl w:val="9436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A2A14"/>
    <w:multiLevelType w:val="hybridMultilevel"/>
    <w:tmpl w:val="D2C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1574C"/>
    <w:multiLevelType w:val="hybridMultilevel"/>
    <w:tmpl w:val="8A58D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033BA"/>
    <w:multiLevelType w:val="hybridMultilevel"/>
    <w:tmpl w:val="4AFC1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290"/>
    <w:rsid w:val="00002A97"/>
    <w:rsid w:val="00006328"/>
    <w:rsid w:val="00013485"/>
    <w:rsid w:val="00024528"/>
    <w:rsid w:val="000327D8"/>
    <w:rsid w:val="0004264C"/>
    <w:rsid w:val="00054CC4"/>
    <w:rsid w:val="00056E9A"/>
    <w:rsid w:val="000647FF"/>
    <w:rsid w:val="00082735"/>
    <w:rsid w:val="00092D3F"/>
    <w:rsid w:val="000937E5"/>
    <w:rsid w:val="000A5786"/>
    <w:rsid w:val="000B693B"/>
    <w:rsid w:val="000C3CCD"/>
    <w:rsid w:val="000D00B2"/>
    <w:rsid w:val="000D21AC"/>
    <w:rsid w:val="000D58BB"/>
    <w:rsid w:val="000D663C"/>
    <w:rsid w:val="000D7D81"/>
    <w:rsid w:val="000E4F61"/>
    <w:rsid w:val="000E7072"/>
    <w:rsid w:val="000F07D0"/>
    <w:rsid w:val="000F0E04"/>
    <w:rsid w:val="00101C21"/>
    <w:rsid w:val="0010308B"/>
    <w:rsid w:val="00105F46"/>
    <w:rsid w:val="0011031B"/>
    <w:rsid w:val="001141FA"/>
    <w:rsid w:val="00114970"/>
    <w:rsid w:val="00133A4A"/>
    <w:rsid w:val="00133C0E"/>
    <w:rsid w:val="00144D2C"/>
    <w:rsid w:val="001557D7"/>
    <w:rsid w:val="00162BD0"/>
    <w:rsid w:val="00165F2F"/>
    <w:rsid w:val="0017171E"/>
    <w:rsid w:val="00174C85"/>
    <w:rsid w:val="00175E5F"/>
    <w:rsid w:val="00177EBF"/>
    <w:rsid w:val="00182CBD"/>
    <w:rsid w:val="001846C8"/>
    <w:rsid w:val="0018640F"/>
    <w:rsid w:val="001910AB"/>
    <w:rsid w:val="00194AF4"/>
    <w:rsid w:val="001A344D"/>
    <w:rsid w:val="001A63AB"/>
    <w:rsid w:val="001B158E"/>
    <w:rsid w:val="001D037E"/>
    <w:rsid w:val="001D2099"/>
    <w:rsid w:val="001F4B8E"/>
    <w:rsid w:val="00215A88"/>
    <w:rsid w:val="00216F2C"/>
    <w:rsid w:val="0022678E"/>
    <w:rsid w:val="00237E49"/>
    <w:rsid w:val="00240FBD"/>
    <w:rsid w:val="0024332E"/>
    <w:rsid w:val="00245779"/>
    <w:rsid w:val="00247DC2"/>
    <w:rsid w:val="00251AC9"/>
    <w:rsid w:val="00253FA9"/>
    <w:rsid w:val="00271865"/>
    <w:rsid w:val="00272168"/>
    <w:rsid w:val="00285547"/>
    <w:rsid w:val="00290CBE"/>
    <w:rsid w:val="0029618A"/>
    <w:rsid w:val="002A3526"/>
    <w:rsid w:val="002A5269"/>
    <w:rsid w:val="002A6080"/>
    <w:rsid w:val="002C57B8"/>
    <w:rsid w:val="002D080C"/>
    <w:rsid w:val="002D17EE"/>
    <w:rsid w:val="002D5CD8"/>
    <w:rsid w:val="002D72CF"/>
    <w:rsid w:val="002D7495"/>
    <w:rsid w:val="00300825"/>
    <w:rsid w:val="00304D48"/>
    <w:rsid w:val="00313A98"/>
    <w:rsid w:val="00314E1D"/>
    <w:rsid w:val="00315F11"/>
    <w:rsid w:val="0032627C"/>
    <w:rsid w:val="00326C24"/>
    <w:rsid w:val="003352DA"/>
    <w:rsid w:val="00342CA6"/>
    <w:rsid w:val="00356DBD"/>
    <w:rsid w:val="00365DB7"/>
    <w:rsid w:val="003755FE"/>
    <w:rsid w:val="00384783"/>
    <w:rsid w:val="00385E7A"/>
    <w:rsid w:val="003866A2"/>
    <w:rsid w:val="0039272F"/>
    <w:rsid w:val="00393965"/>
    <w:rsid w:val="003A053C"/>
    <w:rsid w:val="003A335D"/>
    <w:rsid w:val="003A426C"/>
    <w:rsid w:val="003A4F30"/>
    <w:rsid w:val="003A6620"/>
    <w:rsid w:val="003A73AA"/>
    <w:rsid w:val="003B1831"/>
    <w:rsid w:val="003B2F18"/>
    <w:rsid w:val="003B6446"/>
    <w:rsid w:val="003D6525"/>
    <w:rsid w:val="003E46AA"/>
    <w:rsid w:val="003E7C4A"/>
    <w:rsid w:val="003F19D4"/>
    <w:rsid w:val="003F25AD"/>
    <w:rsid w:val="003F30F6"/>
    <w:rsid w:val="004002B3"/>
    <w:rsid w:val="004035F5"/>
    <w:rsid w:val="004036B4"/>
    <w:rsid w:val="00406C2D"/>
    <w:rsid w:val="00406DAE"/>
    <w:rsid w:val="0040756F"/>
    <w:rsid w:val="00415E9B"/>
    <w:rsid w:val="00420FBF"/>
    <w:rsid w:val="00421DE5"/>
    <w:rsid w:val="00426C04"/>
    <w:rsid w:val="00434341"/>
    <w:rsid w:val="00437FFB"/>
    <w:rsid w:val="00445F0C"/>
    <w:rsid w:val="00451127"/>
    <w:rsid w:val="004563A8"/>
    <w:rsid w:val="00462FA7"/>
    <w:rsid w:val="00466AC5"/>
    <w:rsid w:val="00466E84"/>
    <w:rsid w:val="00466FB2"/>
    <w:rsid w:val="00482FF9"/>
    <w:rsid w:val="0048365B"/>
    <w:rsid w:val="004841F3"/>
    <w:rsid w:val="00486EF7"/>
    <w:rsid w:val="00487DBF"/>
    <w:rsid w:val="0049064E"/>
    <w:rsid w:val="00492ED2"/>
    <w:rsid w:val="004A211F"/>
    <w:rsid w:val="004A2D71"/>
    <w:rsid w:val="004A6AB0"/>
    <w:rsid w:val="004B505D"/>
    <w:rsid w:val="004C3F88"/>
    <w:rsid w:val="004D7306"/>
    <w:rsid w:val="004E40F9"/>
    <w:rsid w:val="004E79D6"/>
    <w:rsid w:val="004F6878"/>
    <w:rsid w:val="005029AF"/>
    <w:rsid w:val="00512522"/>
    <w:rsid w:val="0051572F"/>
    <w:rsid w:val="00517191"/>
    <w:rsid w:val="005239CC"/>
    <w:rsid w:val="00532078"/>
    <w:rsid w:val="00547BD4"/>
    <w:rsid w:val="00550CE6"/>
    <w:rsid w:val="00590C68"/>
    <w:rsid w:val="00596B8A"/>
    <w:rsid w:val="005A10EF"/>
    <w:rsid w:val="005A6B7E"/>
    <w:rsid w:val="005B2DA1"/>
    <w:rsid w:val="005C7DC4"/>
    <w:rsid w:val="005D1875"/>
    <w:rsid w:val="005D1FB8"/>
    <w:rsid w:val="005D36D4"/>
    <w:rsid w:val="005D4444"/>
    <w:rsid w:val="005D59DB"/>
    <w:rsid w:val="005F37D9"/>
    <w:rsid w:val="005F59B2"/>
    <w:rsid w:val="005F6101"/>
    <w:rsid w:val="00601501"/>
    <w:rsid w:val="0061396E"/>
    <w:rsid w:val="006345B3"/>
    <w:rsid w:val="00634DBB"/>
    <w:rsid w:val="006364CF"/>
    <w:rsid w:val="006469A5"/>
    <w:rsid w:val="00650C43"/>
    <w:rsid w:val="00655F05"/>
    <w:rsid w:val="00664305"/>
    <w:rsid w:val="00671A1F"/>
    <w:rsid w:val="006723D9"/>
    <w:rsid w:val="00697080"/>
    <w:rsid w:val="00697C12"/>
    <w:rsid w:val="006B02CA"/>
    <w:rsid w:val="006B5F16"/>
    <w:rsid w:val="006C2881"/>
    <w:rsid w:val="006C3030"/>
    <w:rsid w:val="006C51A4"/>
    <w:rsid w:val="006C604C"/>
    <w:rsid w:val="006D20A7"/>
    <w:rsid w:val="006D2E62"/>
    <w:rsid w:val="006E1684"/>
    <w:rsid w:val="006E654D"/>
    <w:rsid w:val="006F4961"/>
    <w:rsid w:val="006F7764"/>
    <w:rsid w:val="00710742"/>
    <w:rsid w:val="00723BFF"/>
    <w:rsid w:val="007320F5"/>
    <w:rsid w:val="00751E92"/>
    <w:rsid w:val="00752441"/>
    <w:rsid w:val="007603A8"/>
    <w:rsid w:val="0076297D"/>
    <w:rsid w:val="007636DD"/>
    <w:rsid w:val="00771491"/>
    <w:rsid w:val="00774296"/>
    <w:rsid w:val="00791713"/>
    <w:rsid w:val="00793EBE"/>
    <w:rsid w:val="00795C83"/>
    <w:rsid w:val="007A1FDE"/>
    <w:rsid w:val="007B07F3"/>
    <w:rsid w:val="007C2136"/>
    <w:rsid w:val="007C6D78"/>
    <w:rsid w:val="007D4729"/>
    <w:rsid w:val="007D6556"/>
    <w:rsid w:val="007E3CD0"/>
    <w:rsid w:val="007F114A"/>
    <w:rsid w:val="00801B27"/>
    <w:rsid w:val="00806710"/>
    <w:rsid w:val="00807695"/>
    <w:rsid w:val="00813F89"/>
    <w:rsid w:val="00820278"/>
    <w:rsid w:val="008568A0"/>
    <w:rsid w:val="0087536D"/>
    <w:rsid w:val="008933F3"/>
    <w:rsid w:val="00896A4A"/>
    <w:rsid w:val="008A2173"/>
    <w:rsid w:val="008A51F1"/>
    <w:rsid w:val="008A5C24"/>
    <w:rsid w:val="008B007B"/>
    <w:rsid w:val="008B08ED"/>
    <w:rsid w:val="008C46B9"/>
    <w:rsid w:val="008D0372"/>
    <w:rsid w:val="008D7ACB"/>
    <w:rsid w:val="008E4469"/>
    <w:rsid w:val="008E7E7B"/>
    <w:rsid w:val="008F5C3E"/>
    <w:rsid w:val="0090210F"/>
    <w:rsid w:val="00905A0D"/>
    <w:rsid w:val="00913722"/>
    <w:rsid w:val="00915709"/>
    <w:rsid w:val="009206AD"/>
    <w:rsid w:val="00931537"/>
    <w:rsid w:val="00941E6D"/>
    <w:rsid w:val="009422D2"/>
    <w:rsid w:val="0095121F"/>
    <w:rsid w:val="00951A9A"/>
    <w:rsid w:val="00954D2C"/>
    <w:rsid w:val="00955D3D"/>
    <w:rsid w:val="00956D5C"/>
    <w:rsid w:val="00966542"/>
    <w:rsid w:val="0097040B"/>
    <w:rsid w:val="009716A4"/>
    <w:rsid w:val="00971F27"/>
    <w:rsid w:val="0097453E"/>
    <w:rsid w:val="00986678"/>
    <w:rsid w:val="009A0BC2"/>
    <w:rsid w:val="009A1DB8"/>
    <w:rsid w:val="009C5F5B"/>
    <w:rsid w:val="009D7922"/>
    <w:rsid w:val="009E7D48"/>
    <w:rsid w:val="009F22FD"/>
    <w:rsid w:val="00A10380"/>
    <w:rsid w:val="00A10C44"/>
    <w:rsid w:val="00A11521"/>
    <w:rsid w:val="00A12631"/>
    <w:rsid w:val="00A229B6"/>
    <w:rsid w:val="00A24451"/>
    <w:rsid w:val="00A30BFF"/>
    <w:rsid w:val="00A357C1"/>
    <w:rsid w:val="00A36EE8"/>
    <w:rsid w:val="00A431C3"/>
    <w:rsid w:val="00A52758"/>
    <w:rsid w:val="00A54C93"/>
    <w:rsid w:val="00A6052F"/>
    <w:rsid w:val="00A614E3"/>
    <w:rsid w:val="00A6650E"/>
    <w:rsid w:val="00A814EC"/>
    <w:rsid w:val="00A9018B"/>
    <w:rsid w:val="00A969A7"/>
    <w:rsid w:val="00A97F66"/>
    <w:rsid w:val="00AA07F4"/>
    <w:rsid w:val="00AA4EB5"/>
    <w:rsid w:val="00AA71B7"/>
    <w:rsid w:val="00AB2ADF"/>
    <w:rsid w:val="00AB2B03"/>
    <w:rsid w:val="00AB7E09"/>
    <w:rsid w:val="00AC0FBD"/>
    <w:rsid w:val="00AC39B6"/>
    <w:rsid w:val="00AD2529"/>
    <w:rsid w:val="00AD53B4"/>
    <w:rsid w:val="00AE2A34"/>
    <w:rsid w:val="00AF1260"/>
    <w:rsid w:val="00B1386D"/>
    <w:rsid w:val="00B23C52"/>
    <w:rsid w:val="00B367CD"/>
    <w:rsid w:val="00B53DDF"/>
    <w:rsid w:val="00B569C7"/>
    <w:rsid w:val="00B57B51"/>
    <w:rsid w:val="00B6245D"/>
    <w:rsid w:val="00B64631"/>
    <w:rsid w:val="00B751E5"/>
    <w:rsid w:val="00B811E9"/>
    <w:rsid w:val="00B87E07"/>
    <w:rsid w:val="00B91D74"/>
    <w:rsid w:val="00BA0D09"/>
    <w:rsid w:val="00BA34A6"/>
    <w:rsid w:val="00BA4532"/>
    <w:rsid w:val="00BD1BC1"/>
    <w:rsid w:val="00BE08ED"/>
    <w:rsid w:val="00BE4B84"/>
    <w:rsid w:val="00BE6F5F"/>
    <w:rsid w:val="00BF57C5"/>
    <w:rsid w:val="00BF66BB"/>
    <w:rsid w:val="00C02006"/>
    <w:rsid w:val="00C042E1"/>
    <w:rsid w:val="00C22C03"/>
    <w:rsid w:val="00C300D7"/>
    <w:rsid w:val="00C3333C"/>
    <w:rsid w:val="00C62DCF"/>
    <w:rsid w:val="00C735D9"/>
    <w:rsid w:val="00C7736F"/>
    <w:rsid w:val="00C80E10"/>
    <w:rsid w:val="00C90F27"/>
    <w:rsid w:val="00C916FC"/>
    <w:rsid w:val="00C949D8"/>
    <w:rsid w:val="00C94B21"/>
    <w:rsid w:val="00CA1DCC"/>
    <w:rsid w:val="00CB0A06"/>
    <w:rsid w:val="00CC0086"/>
    <w:rsid w:val="00CC6A21"/>
    <w:rsid w:val="00CF0DF1"/>
    <w:rsid w:val="00CF1956"/>
    <w:rsid w:val="00CF5C5C"/>
    <w:rsid w:val="00D2213F"/>
    <w:rsid w:val="00D24B97"/>
    <w:rsid w:val="00D25A75"/>
    <w:rsid w:val="00D25C5B"/>
    <w:rsid w:val="00D3092A"/>
    <w:rsid w:val="00D3433E"/>
    <w:rsid w:val="00D3721C"/>
    <w:rsid w:val="00D37939"/>
    <w:rsid w:val="00D45B02"/>
    <w:rsid w:val="00D578AD"/>
    <w:rsid w:val="00D63E9B"/>
    <w:rsid w:val="00D6592A"/>
    <w:rsid w:val="00D71BBD"/>
    <w:rsid w:val="00D77C6E"/>
    <w:rsid w:val="00D77FED"/>
    <w:rsid w:val="00D857B3"/>
    <w:rsid w:val="00D93A90"/>
    <w:rsid w:val="00DA0590"/>
    <w:rsid w:val="00DA4192"/>
    <w:rsid w:val="00DA519E"/>
    <w:rsid w:val="00DC5E30"/>
    <w:rsid w:val="00DD18CB"/>
    <w:rsid w:val="00DF0E0D"/>
    <w:rsid w:val="00E03C7B"/>
    <w:rsid w:val="00E13D50"/>
    <w:rsid w:val="00E14086"/>
    <w:rsid w:val="00E16662"/>
    <w:rsid w:val="00E50D92"/>
    <w:rsid w:val="00E64356"/>
    <w:rsid w:val="00E72D1E"/>
    <w:rsid w:val="00E7680C"/>
    <w:rsid w:val="00E8421F"/>
    <w:rsid w:val="00E856E7"/>
    <w:rsid w:val="00E90247"/>
    <w:rsid w:val="00E96DE0"/>
    <w:rsid w:val="00E96FF9"/>
    <w:rsid w:val="00EA43AA"/>
    <w:rsid w:val="00EA48F8"/>
    <w:rsid w:val="00EB3552"/>
    <w:rsid w:val="00EC366E"/>
    <w:rsid w:val="00EC6CAC"/>
    <w:rsid w:val="00ED63BD"/>
    <w:rsid w:val="00EE14F8"/>
    <w:rsid w:val="00EF03E9"/>
    <w:rsid w:val="00EF1F7F"/>
    <w:rsid w:val="00F06F41"/>
    <w:rsid w:val="00F23E8B"/>
    <w:rsid w:val="00F3015A"/>
    <w:rsid w:val="00F310FA"/>
    <w:rsid w:val="00F33290"/>
    <w:rsid w:val="00F3674A"/>
    <w:rsid w:val="00F369D7"/>
    <w:rsid w:val="00F4197C"/>
    <w:rsid w:val="00F676D6"/>
    <w:rsid w:val="00F74C39"/>
    <w:rsid w:val="00F76A6E"/>
    <w:rsid w:val="00F84A88"/>
    <w:rsid w:val="00F907DF"/>
    <w:rsid w:val="00F90DA3"/>
    <w:rsid w:val="00FA1F40"/>
    <w:rsid w:val="00FB5892"/>
    <w:rsid w:val="00FB68C3"/>
    <w:rsid w:val="00FC1CA1"/>
    <w:rsid w:val="00FF2346"/>
    <w:rsid w:val="0F766EAE"/>
    <w:rsid w:val="1DFABD5C"/>
    <w:rsid w:val="218C0F52"/>
    <w:rsid w:val="221F806B"/>
    <w:rsid w:val="26564DF9"/>
    <w:rsid w:val="3312EE94"/>
    <w:rsid w:val="3325E43E"/>
    <w:rsid w:val="3392DE72"/>
    <w:rsid w:val="38DE455D"/>
    <w:rsid w:val="42BAB26A"/>
    <w:rsid w:val="4804C5C0"/>
    <w:rsid w:val="4EC48A94"/>
    <w:rsid w:val="51FE1652"/>
    <w:rsid w:val="53605CEA"/>
    <w:rsid w:val="60EF8D04"/>
    <w:rsid w:val="6426B14B"/>
    <w:rsid w:val="66C7C078"/>
    <w:rsid w:val="6EF14231"/>
    <w:rsid w:val="74C10292"/>
    <w:rsid w:val="76856D79"/>
    <w:rsid w:val="77B09DD9"/>
    <w:rsid w:val="7DA7329F"/>
    <w:rsid w:val="7E3A1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9CD3"/>
  <w15:chartTrackingRefBased/>
  <w15:docId w15:val="{060DE93B-05C1-40E0-84FA-B55C175F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290"/>
    <w:rPr>
      <w:rFonts w:ascii="Segoe UI" w:hAnsi="Segoe UI" w:cs="Segoe UI"/>
      <w:sz w:val="18"/>
      <w:szCs w:val="18"/>
    </w:rPr>
  </w:style>
  <w:style w:type="paragraph" w:styleId="ListParagraph">
    <w:name w:val="List Paragraph"/>
    <w:basedOn w:val="Normal"/>
    <w:uiPriority w:val="34"/>
    <w:qFormat/>
    <w:rsid w:val="00A52758"/>
    <w:pPr>
      <w:ind w:left="720"/>
      <w:contextualSpacing/>
    </w:pPr>
  </w:style>
  <w:style w:type="character" w:styleId="CommentReference">
    <w:name w:val="annotation reference"/>
    <w:basedOn w:val="DefaultParagraphFont"/>
    <w:uiPriority w:val="99"/>
    <w:semiHidden/>
    <w:unhideWhenUsed/>
    <w:rsid w:val="00A52758"/>
    <w:rPr>
      <w:sz w:val="16"/>
      <w:szCs w:val="16"/>
    </w:rPr>
  </w:style>
  <w:style w:type="paragraph" w:styleId="CommentText">
    <w:name w:val="annotation text"/>
    <w:basedOn w:val="Normal"/>
    <w:link w:val="CommentTextChar"/>
    <w:uiPriority w:val="99"/>
    <w:unhideWhenUsed/>
    <w:rsid w:val="00A52758"/>
    <w:pPr>
      <w:spacing w:line="240" w:lineRule="auto"/>
    </w:pPr>
    <w:rPr>
      <w:sz w:val="20"/>
      <w:szCs w:val="20"/>
    </w:rPr>
  </w:style>
  <w:style w:type="character" w:customStyle="1" w:styleId="CommentTextChar">
    <w:name w:val="Comment Text Char"/>
    <w:basedOn w:val="DefaultParagraphFont"/>
    <w:link w:val="CommentText"/>
    <w:uiPriority w:val="99"/>
    <w:rsid w:val="00A52758"/>
    <w:rPr>
      <w:sz w:val="20"/>
      <w:szCs w:val="20"/>
    </w:rPr>
  </w:style>
  <w:style w:type="paragraph" w:styleId="CommentSubject">
    <w:name w:val="annotation subject"/>
    <w:basedOn w:val="CommentText"/>
    <w:next w:val="CommentText"/>
    <w:link w:val="CommentSubjectChar"/>
    <w:uiPriority w:val="99"/>
    <w:semiHidden/>
    <w:unhideWhenUsed/>
    <w:rsid w:val="0018640F"/>
    <w:rPr>
      <w:b/>
      <w:bCs/>
    </w:rPr>
  </w:style>
  <w:style w:type="character" w:customStyle="1" w:styleId="CommentSubjectChar">
    <w:name w:val="Comment Subject Char"/>
    <w:basedOn w:val="CommentTextChar"/>
    <w:link w:val="CommentSubject"/>
    <w:uiPriority w:val="99"/>
    <w:semiHidden/>
    <w:rsid w:val="0018640F"/>
    <w:rPr>
      <w:b/>
      <w:bCs/>
      <w:sz w:val="20"/>
      <w:szCs w:val="20"/>
    </w:rPr>
  </w:style>
  <w:style w:type="character" w:styleId="Hyperlink">
    <w:name w:val="Hyperlink"/>
    <w:basedOn w:val="DefaultParagraphFont"/>
    <w:uiPriority w:val="99"/>
    <w:unhideWhenUsed/>
    <w:rsid w:val="00F06F41"/>
    <w:rPr>
      <w:color w:val="0563C1" w:themeColor="hyperlink"/>
      <w:u w:val="single"/>
    </w:rPr>
  </w:style>
  <w:style w:type="character" w:styleId="FollowedHyperlink">
    <w:name w:val="FollowedHyperlink"/>
    <w:basedOn w:val="DefaultParagraphFont"/>
    <w:uiPriority w:val="99"/>
    <w:semiHidden/>
    <w:unhideWhenUsed/>
    <w:rsid w:val="00F06F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6FB76E0E8F2846915F09CFB63E7B1E" ma:contentTypeVersion="10" ma:contentTypeDescription="Create a new document." ma:contentTypeScope="" ma:versionID="b979810576b388db38222c7c14b9d5af">
  <xsd:schema xmlns:xsd="http://www.w3.org/2001/XMLSchema" xmlns:xs="http://www.w3.org/2001/XMLSchema" xmlns:p="http://schemas.microsoft.com/office/2006/metadata/properties" xmlns:ns2="95b7bc58-58da-441f-b577-15f156082938" xmlns:ns3="e77862d3-baf1-4d1f-a65c-979c1d161d4b" targetNamespace="http://schemas.microsoft.com/office/2006/metadata/properties" ma:root="true" ma:fieldsID="565e13107b2aae53deecbfdede7fbec7" ns2:_="" ns3:_="">
    <xsd:import namespace="95b7bc58-58da-441f-b577-15f156082938"/>
    <xsd:import namespace="e77862d3-baf1-4d1f-a65c-979c1d161d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7bc58-58da-441f-b577-15f156082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7862d3-baf1-4d1f-a65c-979c1d161d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E0D7D-B47D-49F9-A396-7EF3272815BF}">
  <ds:schemaRefs>
    <ds:schemaRef ds:uri="http://schemas.openxmlformats.org/officeDocument/2006/bibliography"/>
  </ds:schemaRefs>
</ds:datastoreItem>
</file>

<file path=customXml/itemProps2.xml><?xml version="1.0" encoding="utf-8"?>
<ds:datastoreItem xmlns:ds="http://schemas.openxmlformats.org/officeDocument/2006/customXml" ds:itemID="{73FC25FA-1F9E-4718-8517-E43E91BE0903}">
  <ds:schemaRefs>
    <ds:schemaRef ds:uri="http://schemas.microsoft.com/sharepoint/v3/contenttype/forms"/>
  </ds:schemaRefs>
</ds:datastoreItem>
</file>

<file path=customXml/itemProps3.xml><?xml version="1.0" encoding="utf-8"?>
<ds:datastoreItem xmlns:ds="http://schemas.openxmlformats.org/officeDocument/2006/customXml" ds:itemID="{07A4AA70-4BD0-4A26-B9DD-DE1ACB642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7bc58-58da-441f-b577-15f156082938"/>
    <ds:schemaRef ds:uri="e77862d3-baf1-4d1f-a65c-979c1d161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A3316-09A3-4C68-B7EF-958F650B2C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Sharon Thomas</cp:lastModifiedBy>
  <cp:revision>2</cp:revision>
  <dcterms:created xsi:type="dcterms:W3CDTF">2021-02-11T13:55:00Z</dcterms:created>
  <dcterms:modified xsi:type="dcterms:W3CDTF">2021-02-11T13:55:00Z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0x0101000E6FB76E0E8F2846915F09CFB63E7B1E</vt:lpwstr>
  </property>
</Properties>
</file>