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83045" w14:textId="77777777" w:rsidR="00A83C37" w:rsidRDefault="00A62128">
      <w:pPr>
        <w:sectPr w:rsidR="00A83C37" w:rsidSect="00641DC0">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14:anchorId="43E8DAE3" wp14:editId="57221AF1">
                <wp:simplePos x="0" y="0"/>
                <wp:positionH relativeFrom="margin">
                  <wp:posOffset>445135</wp:posOffset>
                </wp:positionH>
                <wp:positionV relativeFrom="margin">
                  <wp:posOffset>3649345</wp:posOffset>
                </wp:positionV>
                <wp:extent cx="6114415" cy="2734945"/>
                <wp:effectExtent l="0" t="0" r="635" b="8255"/>
                <wp:wrapSquare wrapText="bothSides"/>
                <wp:docPr id="2" name="Text Box 2"/>
                <wp:cNvGraphicFramePr/>
                <a:graphic xmlns:a="http://schemas.openxmlformats.org/drawingml/2006/main">
                  <a:graphicData uri="http://schemas.microsoft.com/office/word/2010/wordprocessingShape">
                    <wps:wsp>
                      <wps:cNvSpPr txBox="1"/>
                      <wps:spPr>
                        <a:xfrm>
                          <a:off x="0" y="0"/>
                          <a:ext cx="6114415" cy="273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EEFE8" w14:textId="666B8803" w:rsidR="00DC6B1D" w:rsidRPr="00A62128" w:rsidRDefault="00DC6B1D" w:rsidP="00A62128">
                            <w:pPr>
                              <w:spacing w:after="120"/>
                              <w:jc w:val="right"/>
                              <w:rPr>
                                <w:rFonts w:ascii="Times New Roman" w:hAnsi="Times New Roman" w:cs="Times New Roman"/>
                                <w:b/>
                                <w:color w:val="E31837"/>
                                <w:spacing w:val="80"/>
                                <w:sz w:val="66"/>
                                <w:szCs w:val="66"/>
                              </w:rPr>
                            </w:pPr>
                            <w:r>
                              <w:rPr>
                                <w:rFonts w:ascii="Times New Roman" w:hAnsi="Times New Roman" w:cs="Times New Roman"/>
                                <w:b/>
                                <w:color w:val="E31837"/>
                                <w:spacing w:val="80"/>
                                <w:sz w:val="66"/>
                                <w:szCs w:val="66"/>
                              </w:rPr>
                              <w:t xml:space="preserve">Effective Load Carrying Capability Energy Storage </w:t>
                            </w:r>
                            <w:r w:rsidRPr="00A62128">
                              <w:rPr>
                                <w:rFonts w:ascii="Times New Roman" w:hAnsi="Times New Roman" w:cs="Times New Roman"/>
                                <w:b/>
                                <w:color w:val="E31837"/>
                                <w:spacing w:val="80"/>
                                <w:sz w:val="66"/>
                                <w:szCs w:val="66"/>
                              </w:rPr>
                              <w:t>Study Scope</w:t>
                            </w:r>
                          </w:p>
                          <w:p w14:paraId="0C2663B6" w14:textId="77777777" w:rsidR="00DC6B1D" w:rsidRDefault="00DC6B1D" w:rsidP="00A62128">
                            <w:pPr>
                              <w:spacing w:after="120"/>
                              <w:jc w:val="right"/>
                              <w:rPr>
                                <w:rFonts w:asciiTheme="majorHAnsi" w:hAnsiTheme="majorHAnsi"/>
                                <w:b/>
                                <w:color w:val="E31837"/>
                                <w:spacing w:val="80"/>
                                <w:sz w:val="66"/>
                                <w:szCs w:val="66"/>
                              </w:rPr>
                            </w:pPr>
                          </w:p>
                          <w:p w14:paraId="37CBFB15" w14:textId="77777777" w:rsidR="00DC6B1D" w:rsidRPr="00B300C2" w:rsidRDefault="00DC6B1D" w:rsidP="00A62128">
                            <w:pPr>
                              <w:jc w:val="right"/>
                              <w:rPr>
                                <w:sz w:val="30"/>
                                <w:szCs w:val="30"/>
                              </w:rPr>
                            </w:pPr>
                            <w:r>
                              <w:rPr>
                                <w:sz w:val="30"/>
                                <w:szCs w:val="30"/>
                              </w:rPr>
                              <w:t>SPP Resource Adequacy</w:t>
                            </w:r>
                          </w:p>
                          <w:p w14:paraId="276C36C9" w14:textId="77777777" w:rsidR="00DC6B1D" w:rsidRPr="00115719" w:rsidRDefault="00DC6B1D" w:rsidP="00A62128">
                            <w:pPr>
                              <w:spacing w:after="120"/>
                              <w:jc w:val="right"/>
                              <w:rPr>
                                <w:rFonts w:asciiTheme="majorHAnsi" w:hAnsiTheme="majorHAnsi"/>
                                <w:b/>
                                <w:caps/>
                                <w:color w:val="E31837"/>
                                <w:spacing w:val="80"/>
                                <w:sz w:val="66"/>
                                <w:szCs w:val="66"/>
                              </w:rPr>
                            </w:pPr>
                          </w:p>
                          <w:p w14:paraId="7D7E94E8" w14:textId="77777777" w:rsidR="00DC6B1D" w:rsidRPr="00641DC0" w:rsidRDefault="00DC6B1D" w:rsidP="00641DC0">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DAE3" id="_x0000_t202" coordsize="21600,21600" o:spt="202" path="m,l,21600r21600,l21600,xe">
                <v:stroke joinstyle="miter"/>
                <v:path gradientshapeok="t" o:connecttype="rect"/>
              </v:shapetype>
              <v:shape id="Text Box 2" o:spid="_x0000_s1026" type="#_x0000_t202" style="position:absolute;margin-left:35.05pt;margin-top:287.35pt;width:481.45pt;height:21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" fillcolor="white [3201]" stroked="f" strokeweight=".5pt">
                <v:textbox>
                  <w:txbxContent>
                    <w:p w14:paraId="235EEFE8" w14:textId="666B8803" w:rsidR="00DC6B1D" w:rsidRPr="00A62128" w:rsidRDefault="00DC6B1D" w:rsidP="00A62128">
                      <w:pPr>
                        <w:spacing w:after="120"/>
                        <w:jc w:val="right"/>
                        <w:rPr>
                          <w:rFonts w:ascii="Times New Roman" w:hAnsi="Times New Roman" w:cs="Times New Roman"/>
                          <w:b/>
                          <w:color w:val="E31837"/>
                          <w:spacing w:val="80"/>
                          <w:sz w:val="66"/>
                          <w:szCs w:val="66"/>
                        </w:rPr>
                      </w:pPr>
                      <w:r>
                        <w:rPr>
                          <w:rFonts w:ascii="Times New Roman" w:hAnsi="Times New Roman" w:cs="Times New Roman"/>
                          <w:b/>
                          <w:color w:val="E31837"/>
                          <w:spacing w:val="80"/>
                          <w:sz w:val="66"/>
                          <w:szCs w:val="66"/>
                        </w:rPr>
                        <w:t xml:space="preserve">Effective Load Carrying Capability Energy Storage </w:t>
                      </w:r>
                      <w:r w:rsidRPr="00A62128">
                        <w:rPr>
                          <w:rFonts w:ascii="Times New Roman" w:hAnsi="Times New Roman" w:cs="Times New Roman"/>
                          <w:b/>
                          <w:color w:val="E31837"/>
                          <w:spacing w:val="80"/>
                          <w:sz w:val="66"/>
                          <w:szCs w:val="66"/>
                        </w:rPr>
                        <w:t>Study Scope</w:t>
                      </w:r>
                    </w:p>
                    <w:p w14:paraId="0C2663B6" w14:textId="77777777" w:rsidR="00DC6B1D" w:rsidRDefault="00DC6B1D" w:rsidP="00A62128">
                      <w:pPr>
                        <w:spacing w:after="120"/>
                        <w:jc w:val="right"/>
                        <w:rPr>
                          <w:rFonts w:asciiTheme="majorHAnsi" w:hAnsiTheme="majorHAnsi"/>
                          <w:b/>
                          <w:color w:val="E31837"/>
                          <w:spacing w:val="80"/>
                          <w:sz w:val="66"/>
                          <w:szCs w:val="66"/>
                        </w:rPr>
                      </w:pPr>
                    </w:p>
                    <w:p w14:paraId="37CBFB15" w14:textId="77777777" w:rsidR="00DC6B1D" w:rsidRPr="00B300C2" w:rsidRDefault="00DC6B1D" w:rsidP="00A62128">
                      <w:pPr>
                        <w:jc w:val="right"/>
                        <w:rPr>
                          <w:sz w:val="30"/>
                          <w:szCs w:val="30"/>
                        </w:rPr>
                      </w:pPr>
                      <w:r>
                        <w:rPr>
                          <w:sz w:val="30"/>
                          <w:szCs w:val="30"/>
                        </w:rPr>
                        <w:t>SPP Resource Adequacy</w:t>
                      </w:r>
                    </w:p>
                    <w:p w14:paraId="276C36C9" w14:textId="77777777" w:rsidR="00DC6B1D" w:rsidRPr="00115719" w:rsidRDefault="00DC6B1D" w:rsidP="00A62128">
                      <w:pPr>
                        <w:spacing w:after="120"/>
                        <w:jc w:val="right"/>
                        <w:rPr>
                          <w:rFonts w:asciiTheme="majorHAnsi" w:hAnsiTheme="majorHAnsi"/>
                          <w:b/>
                          <w:caps/>
                          <w:color w:val="E31837"/>
                          <w:spacing w:val="80"/>
                          <w:sz w:val="66"/>
                          <w:szCs w:val="66"/>
                        </w:rPr>
                      </w:pPr>
                    </w:p>
                    <w:p w14:paraId="7D7E94E8" w14:textId="77777777" w:rsidR="00DC6B1D" w:rsidRPr="00641DC0" w:rsidRDefault="00DC6B1D" w:rsidP="00641DC0">
                      <w:pPr>
                        <w:pStyle w:val="Subtitle"/>
                      </w:pPr>
                    </w:p>
                  </w:txbxContent>
                </v:textbox>
                <w10:wrap type="square" anchorx="margin" anchory="margin"/>
              </v:shape>
            </w:pict>
          </mc:Fallback>
        </mc:AlternateContent>
      </w:r>
      <w:r w:rsidR="00BD38AC">
        <w:rPr>
          <w:noProof/>
        </w:rPr>
        <w:drawing>
          <wp:anchor distT="0" distB="0" distL="114300" distR="114300" simplePos="0" relativeHeight="251661312" behindDoc="0" locked="0" layoutInCell="1" allowOverlap="1" wp14:anchorId="52707FA5" wp14:editId="40DDAC97">
            <wp:simplePos x="914400" y="914400"/>
            <wp:positionH relativeFrom="margin">
              <wp:align>right</wp:align>
            </wp:positionH>
            <wp:positionV relativeFrom="margin">
              <wp:align>top</wp:align>
            </wp:positionV>
            <wp:extent cx="2743200" cy="9448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P Logo - Re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944880"/>
                    </a:xfrm>
                    <a:prstGeom prst="rect">
                      <a:avLst/>
                    </a:prstGeom>
                  </pic:spPr>
                </pic:pic>
              </a:graphicData>
            </a:graphic>
          </wp:anchor>
        </w:drawing>
      </w:r>
    </w:p>
    <w:p w14:paraId="76E082C8" w14:textId="77777777" w:rsidR="00A83C37" w:rsidRDefault="00984A12" w:rsidP="007D6D58">
      <w:pPr>
        <w:pStyle w:val="Heading1"/>
      </w:pPr>
      <w:bookmarkStart w:id="0" w:name="_Toc69809225"/>
      <w:r>
        <w:rPr>
          <w:rStyle w:val="Heading1Char"/>
          <w:caps/>
        </w:rPr>
        <w:lastRenderedPageBreak/>
        <w:t>R</w:t>
      </w:r>
      <w:r w:rsidR="00641DC0">
        <w:rPr>
          <w:rStyle w:val="Heading1Char"/>
          <w:caps/>
        </w:rPr>
        <w:t xml:space="preserve">evision </w:t>
      </w:r>
      <w:r>
        <w:rPr>
          <w:rStyle w:val="Heading1Char"/>
          <w:caps/>
        </w:rPr>
        <w:t>H</w:t>
      </w:r>
      <w:r w:rsidR="00641DC0">
        <w:rPr>
          <w:rStyle w:val="Heading1Char"/>
          <w:caps/>
        </w:rPr>
        <w:t>istory</w:t>
      </w:r>
      <w:bookmarkEnd w:id="0"/>
    </w:p>
    <w:tbl>
      <w:tblPr>
        <w:tblStyle w:val="ListTable4"/>
        <w:tblW w:w="0" w:type="auto"/>
        <w:tblCellMar>
          <w:top w:w="144" w:type="dxa"/>
          <w:bottom w:w="0" w:type="dxa"/>
        </w:tblCellMar>
        <w:tblLook w:val="0420" w:firstRow="1" w:lastRow="0" w:firstColumn="0" w:lastColumn="0" w:noHBand="0" w:noVBand="1"/>
      </w:tblPr>
      <w:tblGrid>
        <w:gridCol w:w="2337"/>
        <w:gridCol w:w="2337"/>
        <w:gridCol w:w="2338"/>
        <w:gridCol w:w="2338"/>
      </w:tblGrid>
      <w:tr w:rsidR="00641DC0" w14:paraId="769BFB36" w14:textId="77777777" w:rsidTr="00984A12">
        <w:trPr>
          <w:cnfStyle w:val="100000000000" w:firstRow="1" w:lastRow="0" w:firstColumn="0" w:lastColumn="0" w:oddVBand="0" w:evenVBand="0" w:oddHBand="0" w:evenHBand="0" w:firstRowFirstColumn="0" w:firstRowLastColumn="0" w:lastRowFirstColumn="0" w:lastRowLastColumn="0"/>
          <w:tblHeader/>
        </w:trPr>
        <w:tc>
          <w:tcPr>
            <w:tcW w:w="2337" w:type="dxa"/>
            <w:tcBorders>
              <w:top w:val="nil"/>
              <w:left w:val="nil"/>
              <w:bottom w:val="nil"/>
              <w:right w:val="nil"/>
            </w:tcBorders>
            <w:shd w:val="clear" w:color="auto" w:fill="E13A3E"/>
          </w:tcPr>
          <w:p w14:paraId="1E0629F2" w14:textId="77777777" w:rsidR="00641DC0" w:rsidRPr="00A62128" w:rsidRDefault="00641DC0" w:rsidP="00984A12">
            <w:pPr>
              <w:jc w:val="center"/>
              <w:rPr>
                <w:rFonts w:ascii="Rockwell" w:hAnsi="Rockwell"/>
                <w:b w:val="0"/>
                <w:caps/>
              </w:rPr>
            </w:pPr>
            <w:r w:rsidRPr="00A62128">
              <w:rPr>
                <w:rFonts w:ascii="Rockwell" w:hAnsi="Rockwell"/>
                <w:b w:val="0"/>
                <w:caps/>
              </w:rPr>
              <w:t>Date or version number</w:t>
            </w:r>
          </w:p>
        </w:tc>
        <w:tc>
          <w:tcPr>
            <w:tcW w:w="2337" w:type="dxa"/>
            <w:tcBorders>
              <w:top w:val="nil"/>
              <w:left w:val="nil"/>
              <w:bottom w:val="nil"/>
              <w:right w:val="nil"/>
            </w:tcBorders>
            <w:shd w:val="clear" w:color="auto" w:fill="E13A3E"/>
          </w:tcPr>
          <w:p w14:paraId="6D83E2FB" w14:textId="77777777" w:rsidR="00641DC0" w:rsidRPr="00A62128" w:rsidRDefault="00641DC0" w:rsidP="00984A12">
            <w:pPr>
              <w:jc w:val="center"/>
              <w:rPr>
                <w:rFonts w:ascii="Rockwell" w:hAnsi="Rockwell"/>
                <w:b w:val="0"/>
                <w:caps/>
              </w:rPr>
            </w:pPr>
            <w:r w:rsidRPr="00A62128">
              <w:rPr>
                <w:rFonts w:ascii="Rockwell" w:hAnsi="Rockwell"/>
                <w:b w:val="0"/>
                <w:caps/>
              </w:rPr>
              <w:t>Author</w:t>
            </w:r>
          </w:p>
        </w:tc>
        <w:tc>
          <w:tcPr>
            <w:tcW w:w="2338" w:type="dxa"/>
            <w:tcBorders>
              <w:top w:val="nil"/>
              <w:left w:val="nil"/>
              <w:bottom w:val="nil"/>
              <w:right w:val="nil"/>
            </w:tcBorders>
            <w:shd w:val="clear" w:color="auto" w:fill="E13A3E"/>
          </w:tcPr>
          <w:p w14:paraId="77A7AE9E" w14:textId="77777777" w:rsidR="00641DC0" w:rsidRPr="00A62128" w:rsidRDefault="00641DC0" w:rsidP="00984A12">
            <w:pPr>
              <w:jc w:val="center"/>
              <w:rPr>
                <w:rFonts w:ascii="Rockwell" w:hAnsi="Rockwell"/>
                <w:b w:val="0"/>
                <w:caps/>
              </w:rPr>
            </w:pPr>
            <w:r w:rsidRPr="00A62128">
              <w:rPr>
                <w:rFonts w:ascii="Rockwell" w:hAnsi="Rockwell"/>
                <w:b w:val="0"/>
                <w:caps/>
              </w:rPr>
              <w:t>Change Description</w:t>
            </w:r>
          </w:p>
        </w:tc>
        <w:tc>
          <w:tcPr>
            <w:tcW w:w="2338" w:type="dxa"/>
            <w:tcBorders>
              <w:top w:val="nil"/>
              <w:left w:val="nil"/>
              <w:bottom w:val="nil"/>
              <w:right w:val="nil"/>
            </w:tcBorders>
            <w:shd w:val="clear" w:color="auto" w:fill="E13A3E"/>
          </w:tcPr>
          <w:p w14:paraId="76E2D1EA" w14:textId="77777777" w:rsidR="00641DC0" w:rsidRPr="00A62128" w:rsidRDefault="00641DC0" w:rsidP="00984A12">
            <w:pPr>
              <w:jc w:val="center"/>
              <w:rPr>
                <w:rFonts w:ascii="Rockwell" w:hAnsi="Rockwell"/>
                <w:b w:val="0"/>
                <w:caps/>
              </w:rPr>
            </w:pPr>
            <w:r w:rsidRPr="00A62128">
              <w:rPr>
                <w:rFonts w:ascii="Rockwell" w:hAnsi="Rockwell"/>
                <w:b w:val="0"/>
                <w:caps/>
              </w:rPr>
              <w:t>Comments</w:t>
            </w:r>
          </w:p>
        </w:tc>
      </w:tr>
      <w:tr w:rsidR="00A62128" w14:paraId="731CA862" w14:textId="77777777" w:rsidTr="0010671D">
        <w:trPr>
          <w:cnfStyle w:val="000000100000" w:firstRow="0" w:lastRow="0" w:firstColumn="0" w:lastColumn="0" w:oddVBand="0" w:evenVBand="0" w:oddHBand="1" w:evenHBand="0" w:firstRowFirstColumn="0" w:firstRowLastColumn="0" w:lastRowFirstColumn="0" w:lastRowLastColumn="0"/>
        </w:trPr>
        <w:tc>
          <w:tcPr>
            <w:tcW w:w="2337" w:type="dxa"/>
            <w:tcBorders>
              <w:top w:val="nil"/>
            </w:tcBorders>
          </w:tcPr>
          <w:p w14:paraId="59013489" w14:textId="18724C92" w:rsidR="00A62128" w:rsidRDefault="005B4850" w:rsidP="001F1B50">
            <w:r>
              <w:t>4</w:t>
            </w:r>
            <w:r w:rsidR="0004071D">
              <w:t>/</w:t>
            </w:r>
            <w:r w:rsidR="001F1B50">
              <w:t>15</w:t>
            </w:r>
            <w:r w:rsidR="0004071D">
              <w:t>/20</w:t>
            </w:r>
            <w:r w:rsidR="001F1B50">
              <w:t>21</w:t>
            </w:r>
          </w:p>
        </w:tc>
        <w:tc>
          <w:tcPr>
            <w:tcW w:w="2337" w:type="dxa"/>
            <w:tcBorders>
              <w:top w:val="nil"/>
            </w:tcBorders>
          </w:tcPr>
          <w:p w14:paraId="1E495798" w14:textId="77777777" w:rsidR="00A62128" w:rsidRDefault="00A62128" w:rsidP="00A62128">
            <w:r>
              <w:t>SPP Staff</w:t>
            </w:r>
          </w:p>
        </w:tc>
        <w:tc>
          <w:tcPr>
            <w:tcW w:w="2338" w:type="dxa"/>
            <w:tcBorders>
              <w:top w:val="nil"/>
            </w:tcBorders>
            <w:vAlign w:val="top"/>
          </w:tcPr>
          <w:p w14:paraId="7EB2244D" w14:textId="77777777" w:rsidR="00A62128" w:rsidRPr="00ED44F1" w:rsidRDefault="00A62128" w:rsidP="00A62128">
            <w:r>
              <w:t>Initial Draft</w:t>
            </w:r>
          </w:p>
        </w:tc>
        <w:tc>
          <w:tcPr>
            <w:tcW w:w="2338" w:type="dxa"/>
            <w:tcBorders>
              <w:top w:val="nil"/>
            </w:tcBorders>
          </w:tcPr>
          <w:p w14:paraId="1327A61F" w14:textId="77777777" w:rsidR="00A62128" w:rsidRDefault="00A62128" w:rsidP="00A62128"/>
        </w:tc>
      </w:tr>
      <w:tr w:rsidR="00A62128" w14:paraId="039A9DAA" w14:textId="77777777" w:rsidTr="00984A12">
        <w:tc>
          <w:tcPr>
            <w:tcW w:w="2337" w:type="dxa"/>
          </w:tcPr>
          <w:p w14:paraId="2D74AF7D" w14:textId="12DD2827" w:rsidR="00A62128" w:rsidRDefault="00A62128" w:rsidP="00A62128"/>
        </w:tc>
        <w:tc>
          <w:tcPr>
            <w:tcW w:w="2337" w:type="dxa"/>
          </w:tcPr>
          <w:p w14:paraId="707D19DC" w14:textId="5AAF51AC" w:rsidR="00A62128" w:rsidRDefault="00A62128" w:rsidP="00A62128"/>
        </w:tc>
        <w:tc>
          <w:tcPr>
            <w:tcW w:w="2338" w:type="dxa"/>
          </w:tcPr>
          <w:p w14:paraId="0A5609C2" w14:textId="2EA713CC" w:rsidR="00A62128" w:rsidRDefault="00A62128" w:rsidP="00A62128"/>
        </w:tc>
        <w:tc>
          <w:tcPr>
            <w:tcW w:w="2338" w:type="dxa"/>
          </w:tcPr>
          <w:p w14:paraId="21C0FC45" w14:textId="69098E5A" w:rsidR="00A62128" w:rsidRDefault="00A62128" w:rsidP="00A62128"/>
        </w:tc>
      </w:tr>
      <w:tr w:rsidR="00EB6072" w14:paraId="35743BF3" w14:textId="77777777" w:rsidTr="00984A12">
        <w:trPr>
          <w:cnfStyle w:val="000000100000" w:firstRow="0" w:lastRow="0" w:firstColumn="0" w:lastColumn="0" w:oddVBand="0" w:evenVBand="0" w:oddHBand="1" w:evenHBand="0" w:firstRowFirstColumn="0" w:firstRowLastColumn="0" w:lastRowFirstColumn="0" w:lastRowLastColumn="0"/>
        </w:trPr>
        <w:tc>
          <w:tcPr>
            <w:tcW w:w="2337" w:type="dxa"/>
          </w:tcPr>
          <w:p w14:paraId="5D9F37E1" w14:textId="63087ECF" w:rsidR="00EB6072" w:rsidRDefault="00EB6072" w:rsidP="00EB6072"/>
        </w:tc>
        <w:tc>
          <w:tcPr>
            <w:tcW w:w="2337" w:type="dxa"/>
          </w:tcPr>
          <w:p w14:paraId="402FAAA0" w14:textId="1E9F5EE7" w:rsidR="00EB6072" w:rsidRDefault="00EB6072" w:rsidP="00EB6072"/>
        </w:tc>
        <w:tc>
          <w:tcPr>
            <w:tcW w:w="2338" w:type="dxa"/>
          </w:tcPr>
          <w:p w14:paraId="7FB18793" w14:textId="495A0C86" w:rsidR="00EB6072" w:rsidRDefault="00EB6072" w:rsidP="00EB6072"/>
        </w:tc>
        <w:tc>
          <w:tcPr>
            <w:tcW w:w="2338" w:type="dxa"/>
          </w:tcPr>
          <w:p w14:paraId="58AB0F3B" w14:textId="77777777" w:rsidR="00EB6072" w:rsidRDefault="00EB6072" w:rsidP="00EB6072"/>
        </w:tc>
      </w:tr>
      <w:tr w:rsidR="00E308E5" w14:paraId="07F24C56" w14:textId="77777777" w:rsidTr="00984A12">
        <w:tc>
          <w:tcPr>
            <w:tcW w:w="2337" w:type="dxa"/>
          </w:tcPr>
          <w:p w14:paraId="67475BC5" w14:textId="4D607CA5" w:rsidR="00E308E5" w:rsidRDefault="00E308E5" w:rsidP="00E308E5"/>
        </w:tc>
        <w:tc>
          <w:tcPr>
            <w:tcW w:w="2337" w:type="dxa"/>
          </w:tcPr>
          <w:p w14:paraId="37989512" w14:textId="0A35CF5B" w:rsidR="00E308E5" w:rsidRDefault="00E308E5" w:rsidP="00EB6072"/>
        </w:tc>
        <w:tc>
          <w:tcPr>
            <w:tcW w:w="2338" w:type="dxa"/>
          </w:tcPr>
          <w:p w14:paraId="739B9AB8" w14:textId="57F5C28F" w:rsidR="00E308E5" w:rsidRDefault="00E308E5" w:rsidP="00E308E5"/>
        </w:tc>
        <w:tc>
          <w:tcPr>
            <w:tcW w:w="2338" w:type="dxa"/>
          </w:tcPr>
          <w:p w14:paraId="338B741D" w14:textId="4FB0D4B8" w:rsidR="00E308E5" w:rsidRDefault="00E308E5" w:rsidP="00EB6072"/>
        </w:tc>
      </w:tr>
    </w:tbl>
    <w:p w14:paraId="472CBA3C" w14:textId="77777777" w:rsidR="00984A12" w:rsidRDefault="00984A12" w:rsidP="002B5724"/>
    <w:p w14:paraId="19F16B49" w14:textId="77777777" w:rsidR="00945429" w:rsidRDefault="00945429" w:rsidP="00641DC0">
      <w:pPr>
        <w:sectPr w:rsidR="00945429" w:rsidSect="00413D5D">
          <w:headerReference w:type="default" r:id="rId9"/>
          <w:footerReference w:type="default" r:id="rId10"/>
          <w:pgSz w:w="12240" w:h="15840"/>
          <w:pgMar w:top="1440" w:right="1440" w:bottom="1440" w:left="1440" w:header="720" w:footer="720" w:gutter="0"/>
          <w:pgNumType w:fmt="lowerRoman" w:start="1"/>
          <w:cols w:space="720"/>
          <w:docGrid w:linePitch="360"/>
        </w:sectPr>
      </w:pPr>
    </w:p>
    <w:sdt>
      <w:sdtPr>
        <w:rPr>
          <w:rFonts w:ascii="Cambria" w:eastAsiaTheme="minorHAnsi" w:hAnsi="Cambria" w:cstheme="minorBidi"/>
          <w:caps w:val="0"/>
          <w:color w:val="auto"/>
          <w:sz w:val="22"/>
          <w:szCs w:val="22"/>
        </w:rPr>
        <w:id w:val="263967951"/>
        <w:docPartObj>
          <w:docPartGallery w:val="Table of Contents"/>
          <w:docPartUnique/>
        </w:docPartObj>
      </w:sdtPr>
      <w:sdtEndPr>
        <w:rPr>
          <w:b/>
          <w:bCs/>
          <w:noProof/>
        </w:rPr>
      </w:sdtEndPr>
      <w:sdtContent>
        <w:p w14:paraId="5DADA10A" w14:textId="77777777" w:rsidR="00984A12" w:rsidRDefault="00984A12" w:rsidP="007D6D58">
          <w:pPr>
            <w:pStyle w:val="TOCHeading"/>
          </w:pPr>
          <w:r>
            <w:t>Contents</w:t>
          </w:r>
        </w:p>
        <w:p w14:paraId="686E67A5" w14:textId="797CB5DE" w:rsidR="00C31130" w:rsidRDefault="00984A12">
          <w:pPr>
            <w:pStyle w:val="TOC1"/>
            <w:rPr>
              <w:rFonts w:asciiTheme="minorHAnsi" w:eastAsiaTheme="minorEastAsia" w:hAnsiTheme="minorHAnsi"/>
              <w:noProof/>
            </w:rPr>
          </w:pPr>
          <w:r>
            <w:fldChar w:fldCharType="begin"/>
          </w:r>
          <w:r>
            <w:instrText xml:space="preserve"> TOC \o "1-3" \h \z \u </w:instrText>
          </w:r>
          <w:r>
            <w:fldChar w:fldCharType="separate"/>
          </w:r>
          <w:hyperlink w:anchor="_Toc69809225" w:history="1">
            <w:r w:rsidR="00C31130" w:rsidRPr="00004BBD">
              <w:rPr>
                <w:rStyle w:val="Hyperlink"/>
                <w:noProof/>
              </w:rPr>
              <w:t>Revision History</w:t>
            </w:r>
            <w:r w:rsidR="00C31130">
              <w:rPr>
                <w:noProof/>
                <w:webHidden/>
              </w:rPr>
              <w:tab/>
            </w:r>
            <w:r w:rsidR="00C31130">
              <w:rPr>
                <w:noProof/>
                <w:webHidden/>
              </w:rPr>
              <w:fldChar w:fldCharType="begin"/>
            </w:r>
            <w:r w:rsidR="00C31130">
              <w:rPr>
                <w:noProof/>
                <w:webHidden/>
              </w:rPr>
              <w:instrText xml:space="preserve"> PAGEREF _Toc69809225 \h </w:instrText>
            </w:r>
            <w:r w:rsidR="00C31130">
              <w:rPr>
                <w:noProof/>
                <w:webHidden/>
              </w:rPr>
            </w:r>
            <w:r w:rsidR="00C31130">
              <w:rPr>
                <w:noProof/>
                <w:webHidden/>
              </w:rPr>
              <w:fldChar w:fldCharType="separate"/>
            </w:r>
            <w:r w:rsidR="00C31130">
              <w:rPr>
                <w:noProof/>
                <w:webHidden/>
              </w:rPr>
              <w:t>i</w:t>
            </w:r>
            <w:r w:rsidR="00C31130">
              <w:rPr>
                <w:noProof/>
                <w:webHidden/>
              </w:rPr>
              <w:fldChar w:fldCharType="end"/>
            </w:r>
          </w:hyperlink>
        </w:p>
        <w:p w14:paraId="6E8B0F30" w14:textId="78A2671A" w:rsidR="00C31130" w:rsidRDefault="00BD45E0">
          <w:pPr>
            <w:pStyle w:val="TOC1"/>
            <w:rPr>
              <w:rFonts w:asciiTheme="minorHAnsi" w:eastAsiaTheme="minorEastAsia" w:hAnsiTheme="minorHAnsi"/>
              <w:noProof/>
            </w:rPr>
          </w:pPr>
          <w:hyperlink w:anchor="_Toc69809226" w:history="1">
            <w:r w:rsidR="00C31130" w:rsidRPr="00004BBD">
              <w:rPr>
                <w:rStyle w:val="Hyperlink"/>
                <w:noProof/>
              </w:rPr>
              <w:t>Background and Overview</w:t>
            </w:r>
            <w:r w:rsidR="00C31130">
              <w:rPr>
                <w:noProof/>
                <w:webHidden/>
              </w:rPr>
              <w:tab/>
            </w:r>
            <w:r w:rsidR="00C31130">
              <w:rPr>
                <w:noProof/>
                <w:webHidden/>
              </w:rPr>
              <w:fldChar w:fldCharType="begin"/>
            </w:r>
            <w:r w:rsidR="00C31130">
              <w:rPr>
                <w:noProof/>
                <w:webHidden/>
              </w:rPr>
              <w:instrText xml:space="preserve"> PAGEREF _Toc69809226 \h </w:instrText>
            </w:r>
            <w:r w:rsidR="00C31130">
              <w:rPr>
                <w:noProof/>
                <w:webHidden/>
              </w:rPr>
            </w:r>
            <w:r w:rsidR="00C31130">
              <w:rPr>
                <w:noProof/>
                <w:webHidden/>
              </w:rPr>
              <w:fldChar w:fldCharType="separate"/>
            </w:r>
            <w:r w:rsidR="00C31130">
              <w:rPr>
                <w:noProof/>
                <w:webHidden/>
              </w:rPr>
              <w:t>1</w:t>
            </w:r>
            <w:r w:rsidR="00C31130">
              <w:rPr>
                <w:noProof/>
                <w:webHidden/>
              </w:rPr>
              <w:fldChar w:fldCharType="end"/>
            </w:r>
          </w:hyperlink>
        </w:p>
        <w:p w14:paraId="67D29401" w14:textId="4C63A126" w:rsidR="00C31130" w:rsidRDefault="00BD45E0">
          <w:pPr>
            <w:pStyle w:val="TOC1"/>
            <w:rPr>
              <w:rFonts w:asciiTheme="minorHAnsi" w:eastAsiaTheme="minorEastAsia" w:hAnsiTheme="minorHAnsi"/>
              <w:noProof/>
            </w:rPr>
          </w:pPr>
          <w:hyperlink w:anchor="_Toc69809227" w:history="1">
            <w:r w:rsidR="00C31130" w:rsidRPr="00004BBD">
              <w:rPr>
                <w:rStyle w:val="Hyperlink"/>
                <w:noProof/>
              </w:rPr>
              <w:t>Objective</w:t>
            </w:r>
            <w:r w:rsidR="00C31130">
              <w:rPr>
                <w:noProof/>
                <w:webHidden/>
              </w:rPr>
              <w:tab/>
            </w:r>
            <w:r w:rsidR="00C31130">
              <w:rPr>
                <w:noProof/>
                <w:webHidden/>
              </w:rPr>
              <w:fldChar w:fldCharType="begin"/>
            </w:r>
            <w:r w:rsidR="00C31130">
              <w:rPr>
                <w:noProof/>
                <w:webHidden/>
              </w:rPr>
              <w:instrText xml:space="preserve"> PAGEREF _Toc69809227 \h </w:instrText>
            </w:r>
            <w:r w:rsidR="00C31130">
              <w:rPr>
                <w:noProof/>
                <w:webHidden/>
              </w:rPr>
            </w:r>
            <w:r w:rsidR="00C31130">
              <w:rPr>
                <w:noProof/>
                <w:webHidden/>
              </w:rPr>
              <w:fldChar w:fldCharType="separate"/>
            </w:r>
            <w:r w:rsidR="00C31130">
              <w:rPr>
                <w:noProof/>
                <w:webHidden/>
              </w:rPr>
              <w:t>2</w:t>
            </w:r>
            <w:r w:rsidR="00C31130">
              <w:rPr>
                <w:noProof/>
                <w:webHidden/>
              </w:rPr>
              <w:fldChar w:fldCharType="end"/>
            </w:r>
          </w:hyperlink>
        </w:p>
        <w:p w14:paraId="1484D60A" w14:textId="4DF23A8B" w:rsidR="00C31130" w:rsidRDefault="00BD45E0">
          <w:pPr>
            <w:pStyle w:val="TOC1"/>
            <w:rPr>
              <w:rFonts w:asciiTheme="minorHAnsi" w:eastAsiaTheme="minorEastAsia" w:hAnsiTheme="minorHAnsi"/>
              <w:noProof/>
            </w:rPr>
          </w:pPr>
          <w:hyperlink w:anchor="_Toc69809228" w:history="1">
            <w:r w:rsidR="00C31130" w:rsidRPr="00004BBD">
              <w:rPr>
                <w:rStyle w:val="Hyperlink"/>
                <w:noProof/>
              </w:rPr>
              <w:t>Study Timeline</w:t>
            </w:r>
            <w:r w:rsidR="00C31130">
              <w:rPr>
                <w:noProof/>
                <w:webHidden/>
              </w:rPr>
              <w:tab/>
            </w:r>
            <w:r w:rsidR="00C31130">
              <w:rPr>
                <w:noProof/>
                <w:webHidden/>
              </w:rPr>
              <w:fldChar w:fldCharType="begin"/>
            </w:r>
            <w:r w:rsidR="00C31130">
              <w:rPr>
                <w:noProof/>
                <w:webHidden/>
              </w:rPr>
              <w:instrText xml:space="preserve"> PAGEREF _Toc69809228 \h </w:instrText>
            </w:r>
            <w:r w:rsidR="00C31130">
              <w:rPr>
                <w:noProof/>
                <w:webHidden/>
              </w:rPr>
            </w:r>
            <w:r w:rsidR="00C31130">
              <w:rPr>
                <w:noProof/>
                <w:webHidden/>
              </w:rPr>
              <w:fldChar w:fldCharType="separate"/>
            </w:r>
            <w:r w:rsidR="00C31130">
              <w:rPr>
                <w:noProof/>
                <w:webHidden/>
              </w:rPr>
              <w:t>3</w:t>
            </w:r>
            <w:r w:rsidR="00C31130">
              <w:rPr>
                <w:noProof/>
                <w:webHidden/>
              </w:rPr>
              <w:fldChar w:fldCharType="end"/>
            </w:r>
          </w:hyperlink>
        </w:p>
        <w:p w14:paraId="4713F1C8" w14:textId="482171C4" w:rsidR="00C31130" w:rsidRDefault="00BD45E0">
          <w:pPr>
            <w:pStyle w:val="TOC1"/>
            <w:rPr>
              <w:rFonts w:asciiTheme="minorHAnsi" w:eastAsiaTheme="minorEastAsia" w:hAnsiTheme="minorHAnsi"/>
              <w:noProof/>
            </w:rPr>
          </w:pPr>
          <w:hyperlink w:anchor="_Toc69809229" w:history="1">
            <w:r w:rsidR="00C31130" w:rsidRPr="00004BBD">
              <w:rPr>
                <w:rStyle w:val="Hyperlink"/>
                <w:noProof/>
              </w:rPr>
              <w:t>Input Data and Assumptions</w:t>
            </w:r>
            <w:r w:rsidR="00C31130">
              <w:rPr>
                <w:noProof/>
                <w:webHidden/>
              </w:rPr>
              <w:tab/>
            </w:r>
            <w:r w:rsidR="00C31130">
              <w:rPr>
                <w:noProof/>
                <w:webHidden/>
              </w:rPr>
              <w:fldChar w:fldCharType="begin"/>
            </w:r>
            <w:r w:rsidR="00C31130">
              <w:rPr>
                <w:noProof/>
                <w:webHidden/>
              </w:rPr>
              <w:instrText xml:space="preserve"> PAGEREF _Toc69809229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632F6FAE" w14:textId="421885B8" w:rsidR="00C31130" w:rsidRDefault="00BD45E0">
          <w:pPr>
            <w:pStyle w:val="TOC2"/>
            <w:tabs>
              <w:tab w:val="right" w:leader="dot" w:pos="9350"/>
            </w:tabs>
            <w:rPr>
              <w:rFonts w:cstheme="minorBidi"/>
              <w:noProof/>
            </w:rPr>
          </w:pPr>
          <w:hyperlink w:anchor="_Toc69809230" w:history="1">
            <w:r w:rsidR="00C31130" w:rsidRPr="00004BBD">
              <w:rPr>
                <w:rStyle w:val="Hyperlink"/>
                <w:noProof/>
              </w:rPr>
              <w:t>Software</w:t>
            </w:r>
            <w:r w:rsidR="00C31130">
              <w:rPr>
                <w:noProof/>
                <w:webHidden/>
              </w:rPr>
              <w:tab/>
            </w:r>
            <w:r w:rsidR="00C31130">
              <w:rPr>
                <w:noProof/>
                <w:webHidden/>
              </w:rPr>
              <w:fldChar w:fldCharType="begin"/>
            </w:r>
            <w:r w:rsidR="00C31130">
              <w:rPr>
                <w:noProof/>
                <w:webHidden/>
              </w:rPr>
              <w:instrText xml:space="preserve"> PAGEREF _Toc69809230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2DDC40E0" w14:textId="07ADDC1E" w:rsidR="00C31130" w:rsidRDefault="00BD45E0">
          <w:pPr>
            <w:pStyle w:val="TOC2"/>
            <w:tabs>
              <w:tab w:val="right" w:leader="dot" w:pos="9350"/>
            </w:tabs>
            <w:rPr>
              <w:rFonts w:cstheme="minorBidi"/>
              <w:noProof/>
            </w:rPr>
          </w:pPr>
          <w:hyperlink w:anchor="_Toc69809231" w:history="1">
            <w:r w:rsidR="00C31130" w:rsidRPr="00004BBD">
              <w:rPr>
                <w:rStyle w:val="Hyperlink"/>
                <w:noProof/>
              </w:rPr>
              <w:t>Base Model and Assumptions</w:t>
            </w:r>
            <w:r w:rsidR="00C31130">
              <w:rPr>
                <w:noProof/>
                <w:webHidden/>
              </w:rPr>
              <w:tab/>
            </w:r>
            <w:r w:rsidR="00C31130">
              <w:rPr>
                <w:noProof/>
                <w:webHidden/>
              </w:rPr>
              <w:fldChar w:fldCharType="begin"/>
            </w:r>
            <w:r w:rsidR="00C31130">
              <w:rPr>
                <w:noProof/>
                <w:webHidden/>
              </w:rPr>
              <w:instrText xml:space="preserve"> PAGEREF _Toc69809231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75B1A2F8" w14:textId="0318A664" w:rsidR="00C31130" w:rsidRDefault="00BD45E0">
          <w:pPr>
            <w:pStyle w:val="TOC2"/>
            <w:tabs>
              <w:tab w:val="right" w:leader="dot" w:pos="9350"/>
            </w:tabs>
            <w:rPr>
              <w:rFonts w:cstheme="minorBidi"/>
              <w:noProof/>
            </w:rPr>
          </w:pPr>
          <w:hyperlink w:anchor="_Toc69809232" w:history="1">
            <w:r w:rsidR="00C31130" w:rsidRPr="00004BBD">
              <w:rPr>
                <w:rStyle w:val="Hyperlink"/>
                <w:noProof/>
              </w:rPr>
              <w:t>Transmission Modeling</w:t>
            </w:r>
            <w:r w:rsidR="00C31130">
              <w:rPr>
                <w:noProof/>
                <w:webHidden/>
              </w:rPr>
              <w:tab/>
            </w:r>
            <w:r w:rsidR="00C31130">
              <w:rPr>
                <w:noProof/>
                <w:webHidden/>
              </w:rPr>
              <w:fldChar w:fldCharType="begin"/>
            </w:r>
            <w:r w:rsidR="00C31130">
              <w:rPr>
                <w:noProof/>
                <w:webHidden/>
              </w:rPr>
              <w:instrText xml:space="preserve"> PAGEREF _Toc69809232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3AC5FCE1" w14:textId="4F6C114C" w:rsidR="00C31130" w:rsidRDefault="00BD45E0">
          <w:pPr>
            <w:pStyle w:val="TOC2"/>
            <w:tabs>
              <w:tab w:val="right" w:leader="dot" w:pos="9350"/>
            </w:tabs>
            <w:rPr>
              <w:rFonts w:cstheme="minorBidi"/>
              <w:noProof/>
            </w:rPr>
          </w:pPr>
          <w:hyperlink w:anchor="_Toc69809233" w:history="1">
            <w:r w:rsidR="00C31130" w:rsidRPr="00004BBD">
              <w:rPr>
                <w:rStyle w:val="Hyperlink"/>
                <w:noProof/>
              </w:rPr>
              <w:t>Historical Outages</w:t>
            </w:r>
            <w:r w:rsidR="00C31130">
              <w:rPr>
                <w:noProof/>
                <w:webHidden/>
              </w:rPr>
              <w:tab/>
            </w:r>
            <w:r w:rsidR="00C31130">
              <w:rPr>
                <w:noProof/>
                <w:webHidden/>
              </w:rPr>
              <w:fldChar w:fldCharType="begin"/>
            </w:r>
            <w:r w:rsidR="00C31130">
              <w:rPr>
                <w:noProof/>
                <w:webHidden/>
              </w:rPr>
              <w:instrText xml:space="preserve"> PAGEREF _Toc69809233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58831615" w14:textId="68EF4672" w:rsidR="00C31130" w:rsidRDefault="00BD45E0">
          <w:pPr>
            <w:pStyle w:val="TOC2"/>
            <w:tabs>
              <w:tab w:val="right" w:leader="dot" w:pos="9350"/>
            </w:tabs>
            <w:rPr>
              <w:rFonts w:cstheme="minorBidi"/>
              <w:noProof/>
            </w:rPr>
          </w:pPr>
          <w:hyperlink w:anchor="_Toc69809234" w:history="1">
            <w:r w:rsidR="00C31130" w:rsidRPr="00004BBD">
              <w:rPr>
                <w:rStyle w:val="Hyperlink"/>
                <w:noProof/>
              </w:rPr>
              <w:t>Energy Storage Resource Modeling</w:t>
            </w:r>
            <w:r w:rsidR="00C31130">
              <w:rPr>
                <w:noProof/>
                <w:webHidden/>
              </w:rPr>
              <w:tab/>
            </w:r>
            <w:r w:rsidR="00C31130">
              <w:rPr>
                <w:noProof/>
                <w:webHidden/>
              </w:rPr>
              <w:fldChar w:fldCharType="begin"/>
            </w:r>
            <w:r w:rsidR="00C31130">
              <w:rPr>
                <w:noProof/>
                <w:webHidden/>
              </w:rPr>
              <w:instrText xml:space="preserve"> PAGEREF _Toc69809234 \h </w:instrText>
            </w:r>
            <w:r w:rsidR="00C31130">
              <w:rPr>
                <w:noProof/>
                <w:webHidden/>
              </w:rPr>
            </w:r>
            <w:r w:rsidR="00C31130">
              <w:rPr>
                <w:noProof/>
                <w:webHidden/>
              </w:rPr>
              <w:fldChar w:fldCharType="separate"/>
            </w:r>
            <w:r w:rsidR="00C31130">
              <w:rPr>
                <w:noProof/>
                <w:webHidden/>
              </w:rPr>
              <w:t>4</w:t>
            </w:r>
            <w:r w:rsidR="00C31130">
              <w:rPr>
                <w:noProof/>
                <w:webHidden/>
              </w:rPr>
              <w:fldChar w:fldCharType="end"/>
            </w:r>
          </w:hyperlink>
        </w:p>
        <w:p w14:paraId="37F3155F" w14:textId="73B87C16" w:rsidR="00C31130" w:rsidRDefault="00BD45E0">
          <w:pPr>
            <w:pStyle w:val="TOC2"/>
            <w:tabs>
              <w:tab w:val="right" w:leader="dot" w:pos="9350"/>
            </w:tabs>
            <w:rPr>
              <w:rFonts w:cstheme="minorBidi"/>
              <w:noProof/>
            </w:rPr>
          </w:pPr>
          <w:hyperlink w:anchor="_Toc69809235" w:history="1">
            <w:r w:rsidR="00C31130" w:rsidRPr="00004BBD">
              <w:rPr>
                <w:rStyle w:val="Hyperlink"/>
                <w:noProof/>
              </w:rPr>
              <w:t>Study Years and Hourly Historical Shapes</w:t>
            </w:r>
            <w:r w:rsidR="00C31130">
              <w:rPr>
                <w:noProof/>
                <w:webHidden/>
              </w:rPr>
              <w:tab/>
            </w:r>
            <w:r w:rsidR="00C31130">
              <w:rPr>
                <w:noProof/>
                <w:webHidden/>
              </w:rPr>
              <w:fldChar w:fldCharType="begin"/>
            </w:r>
            <w:r w:rsidR="00C31130">
              <w:rPr>
                <w:noProof/>
                <w:webHidden/>
              </w:rPr>
              <w:instrText xml:space="preserve"> PAGEREF _Toc69809235 \h </w:instrText>
            </w:r>
            <w:r w:rsidR="00C31130">
              <w:rPr>
                <w:noProof/>
                <w:webHidden/>
              </w:rPr>
            </w:r>
            <w:r w:rsidR="00C31130">
              <w:rPr>
                <w:noProof/>
                <w:webHidden/>
              </w:rPr>
              <w:fldChar w:fldCharType="separate"/>
            </w:r>
            <w:r w:rsidR="00C31130">
              <w:rPr>
                <w:noProof/>
                <w:webHidden/>
              </w:rPr>
              <w:t>5</w:t>
            </w:r>
            <w:r w:rsidR="00C31130">
              <w:rPr>
                <w:noProof/>
                <w:webHidden/>
              </w:rPr>
              <w:fldChar w:fldCharType="end"/>
            </w:r>
          </w:hyperlink>
        </w:p>
        <w:p w14:paraId="0387AD04" w14:textId="17D262BF" w:rsidR="00C31130" w:rsidRDefault="00BD45E0">
          <w:pPr>
            <w:pStyle w:val="TOC2"/>
            <w:tabs>
              <w:tab w:val="right" w:leader="dot" w:pos="9350"/>
            </w:tabs>
            <w:rPr>
              <w:rFonts w:cstheme="minorBidi"/>
              <w:noProof/>
            </w:rPr>
          </w:pPr>
          <w:hyperlink w:anchor="_Toc69809236" w:history="1">
            <w:r w:rsidR="00C31130" w:rsidRPr="00004BBD">
              <w:rPr>
                <w:rStyle w:val="Hyperlink"/>
                <w:noProof/>
              </w:rPr>
              <w:t>Seasonal Considerations</w:t>
            </w:r>
            <w:r w:rsidR="00C31130">
              <w:rPr>
                <w:noProof/>
                <w:webHidden/>
              </w:rPr>
              <w:tab/>
            </w:r>
            <w:r w:rsidR="00C31130">
              <w:rPr>
                <w:noProof/>
                <w:webHidden/>
              </w:rPr>
              <w:fldChar w:fldCharType="begin"/>
            </w:r>
            <w:r w:rsidR="00C31130">
              <w:rPr>
                <w:noProof/>
                <w:webHidden/>
              </w:rPr>
              <w:instrText xml:space="preserve"> PAGEREF _Toc69809236 \h </w:instrText>
            </w:r>
            <w:r w:rsidR="00C31130">
              <w:rPr>
                <w:noProof/>
                <w:webHidden/>
              </w:rPr>
            </w:r>
            <w:r w:rsidR="00C31130">
              <w:rPr>
                <w:noProof/>
                <w:webHidden/>
              </w:rPr>
              <w:fldChar w:fldCharType="separate"/>
            </w:r>
            <w:r w:rsidR="00C31130">
              <w:rPr>
                <w:noProof/>
                <w:webHidden/>
              </w:rPr>
              <w:t>5</w:t>
            </w:r>
            <w:r w:rsidR="00C31130">
              <w:rPr>
                <w:noProof/>
                <w:webHidden/>
              </w:rPr>
              <w:fldChar w:fldCharType="end"/>
            </w:r>
          </w:hyperlink>
        </w:p>
        <w:p w14:paraId="07051B38" w14:textId="752ECAA2" w:rsidR="00C31130" w:rsidRDefault="00BD45E0">
          <w:pPr>
            <w:pStyle w:val="TOC2"/>
            <w:tabs>
              <w:tab w:val="right" w:leader="dot" w:pos="9350"/>
            </w:tabs>
            <w:rPr>
              <w:rFonts w:cstheme="minorBidi"/>
              <w:noProof/>
            </w:rPr>
          </w:pPr>
          <w:hyperlink w:anchor="_Toc69809237" w:history="1">
            <w:r w:rsidR="00C31130" w:rsidRPr="00004BBD">
              <w:rPr>
                <w:rStyle w:val="Hyperlink"/>
                <w:noProof/>
              </w:rPr>
              <w:t>Generation Portfolio</w:t>
            </w:r>
            <w:r w:rsidR="00C31130">
              <w:rPr>
                <w:noProof/>
                <w:webHidden/>
              </w:rPr>
              <w:tab/>
            </w:r>
            <w:r w:rsidR="00C31130">
              <w:rPr>
                <w:noProof/>
                <w:webHidden/>
              </w:rPr>
              <w:fldChar w:fldCharType="begin"/>
            </w:r>
            <w:r w:rsidR="00C31130">
              <w:rPr>
                <w:noProof/>
                <w:webHidden/>
              </w:rPr>
              <w:instrText xml:space="preserve"> PAGEREF _Toc69809237 \h </w:instrText>
            </w:r>
            <w:r w:rsidR="00C31130">
              <w:rPr>
                <w:noProof/>
                <w:webHidden/>
              </w:rPr>
            </w:r>
            <w:r w:rsidR="00C31130">
              <w:rPr>
                <w:noProof/>
                <w:webHidden/>
              </w:rPr>
              <w:fldChar w:fldCharType="separate"/>
            </w:r>
            <w:r w:rsidR="00C31130">
              <w:rPr>
                <w:noProof/>
                <w:webHidden/>
              </w:rPr>
              <w:t>5</w:t>
            </w:r>
            <w:r w:rsidR="00C31130">
              <w:rPr>
                <w:noProof/>
                <w:webHidden/>
              </w:rPr>
              <w:fldChar w:fldCharType="end"/>
            </w:r>
          </w:hyperlink>
        </w:p>
        <w:p w14:paraId="69F1DFA0" w14:textId="5ADFE250" w:rsidR="00C31130" w:rsidRDefault="00BD45E0">
          <w:pPr>
            <w:pStyle w:val="TOC2"/>
            <w:tabs>
              <w:tab w:val="right" w:leader="dot" w:pos="9350"/>
            </w:tabs>
            <w:rPr>
              <w:rFonts w:cstheme="minorBidi"/>
              <w:noProof/>
            </w:rPr>
          </w:pPr>
          <w:hyperlink w:anchor="_Toc69809238" w:history="1">
            <w:r w:rsidR="00C31130" w:rsidRPr="00004BBD">
              <w:rPr>
                <w:rStyle w:val="Hyperlink"/>
                <w:noProof/>
              </w:rPr>
              <w:t>Study Scenarios</w:t>
            </w:r>
            <w:r w:rsidR="00C31130">
              <w:rPr>
                <w:noProof/>
                <w:webHidden/>
              </w:rPr>
              <w:tab/>
            </w:r>
            <w:r w:rsidR="00C31130">
              <w:rPr>
                <w:noProof/>
                <w:webHidden/>
              </w:rPr>
              <w:fldChar w:fldCharType="begin"/>
            </w:r>
            <w:r w:rsidR="00C31130">
              <w:rPr>
                <w:noProof/>
                <w:webHidden/>
              </w:rPr>
              <w:instrText xml:space="preserve"> PAGEREF _Toc69809238 \h </w:instrText>
            </w:r>
            <w:r w:rsidR="00C31130">
              <w:rPr>
                <w:noProof/>
                <w:webHidden/>
              </w:rPr>
            </w:r>
            <w:r w:rsidR="00C31130">
              <w:rPr>
                <w:noProof/>
                <w:webHidden/>
              </w:rPr>
              <w:fldChar w:fldCharType="separate"/>
            </w:r>
            <w:r w:rsidR="00C31130">
              <w:rPr>
                <w:noProof/>
                <w:webHidden/>
              </w:rPr>
              <w:t>5</w:t>
            </w:r>
            <w:r w:rsidR="00C31130">
              <w:rPr>
                <w:noProof/>
                <w:webHidden/>
              </w:rPr>
              <w:fldChar w:fldCharType="end"/>
            </w:r>
          </w:hyperlink>
        </w:p>
        <w:p w14:paraId="7F1CE45F" w14:textId="5DAEEC49" w:rsidR="00C31130" w:rsidRDefault="00BD45E0">
          <w:pPr>
            <w:pStyle w:val="TOC2"/>
            <w:tabs>
              <w:tab w:val="right" w:leader="dot" w:pos="9350"/>
            </w:tabs>
            <w:rPr>
              <w:rFonts w:cstheme="minorBidi"/>
              <w:noProof/>
            </w:rPr>
          </w:pPr>
          <w:hyperlink w:anchor="_Toc69809239" w:history="1">
            <w:r w:rsidR="00C31130" w:rsidRPr="00004BBD">
              <w:rPr>
                <w:rStyle w:val="Hyperlink"/>
                <w:noProof/>
                <w:highlight w:val="yellow"/>
              </w:rPr>
              <w:t>Additional Study Assumptions</w:t>
            </w:r>
            <w:r w:rsidR="00C31130">
              <w:rPr>
                <w:noProof/>
                <w:webHidden/>
              </w:rPr>
              <w:tab/>
            </w:r>
            <w:r w:rsidR="00C31130">
              <w:rPr>
                <w:noProof/>
                <w:webHidden/>
              </w:rPr>
              <w:fldChar w:fldCharType="begin"/>
            </w:r>
            <w:r w:rsidR="00C31130">
              <w:rPr>
                <w:noProof/>
                <w:webHidden/>
              </w:rPr>
              <w:instrText xml:space="preserve"> PAGEREF _Toc69809239 \h </w:instrText>
            </w:r>
            <w:r w:rsidR="00C31130">
              <w:rPr>
                <w:noProof/>
                <w:webHidden/>
              </w:rPr>
            </w:r>
            <w:r w:rsidR="00C31130">
              <w:rPr>
                <w:noProof/>
                <w:webHidden/>
              </w:rPr>
              <w:fldChar w:fldCharType="separate"/>
            </w:r>
            <w:r w:rsidR="00C31130">
              <w:rPr>
                <w:noProof/>
                <w:webHidden/>
              </w:rPr>
              <w:t>7</w:t>
            </w:r>
            <w:r w:rsidR="00C31130">
              <w:rPr>
                <w:noProof/>
                <w:webHidden/>
              </w:rPr>
              <w:fldChar w:fldCharType="end"/>
            </w:r>
          </w:hyperlink>
        </w:p>
        <w:p w14:paraId="12721C42" w14:textId="7A5F1D77" w:rsidR="00C31130" w:rsidRDefault="00BD45E0">
          <w:pPr>
            <w:pStyle w:val="TOC1"/>
            <w:rPr>
              <w:rFonts w:asciiTheme="minorHAnsi" w:eastAsiaTheme="minorEastAsia" w:hAnsiTheme="minorHAnsi"/>
              <w:noProof/>
            </w:rPr>
          </w:pPr>
          <w:hyperlink w:anchor="_Toc69809240" w:history="1">
            <w:r w:rsidR="00C31130" w:rsidRPr="00004BBD">
              <w:rPr>
                <w:rStyle w:val="Hyperlink"/>
                <w:noProof/>
              </w:rPr>
              <w:t>Study Process</w:t>
            </w:r>
            <w:r w:rsidR="00C31130">
              <w:rPr>
                <w:noProof/>
                <w:webHidden/>
              </w:rPr>
              <w:tab/>
            </w:r>
            <w:r w:rsidR="00C31130">
              <w:rPr>
                <w:noProof/>
                <w:webHidden/>
              </w:rPr>
              <w:fldChar w:fldCharType="begin"/>
            </w:r>
            <w:r w:rsidR="00C31130">
              <w:rPr>
                <w:noProof/>
                <w:webHidden/>
              </w:rPr>
              <w:instrText xml:space="preserve"> PAGEREF _Toc69809240 \h </w:instrText>
            </w:r>
            <w:r w:rsidR="00C31130">
              <w:rPr>
                <w:noProof/>
                <w:webHidden/>
              </w:rPr>
            </w:r>
            <w:r w:rsidR="00C31130">
              <w:rPr>
                <w:noProof/>
                <w:webHidden/>
              </w:rPr>
              <w:fldChar w:fldCharType="separate"/>
            </w:r>
            <w:r w:rsidR="00C31130">
              <w:rPr>
                <w:noProof/>
                <w:webHidden/>
              </w:rPr>
              <w:t>8</w:t>
            </w:r>
            <w:r w:rsidR="00C31130">
              <w:rPr>
                <w:noProof/>
                <w:webHidden/>
              </w:rPr>
              <w:fldChar w:fldCharType="end"/>
            </w:r>
          </w:hyperlink>
        </w:p>
        <w:p w14:paraId="3EB2BA50" w14:textId="63A80F42" w:rsidR="00C31130" w:rsidRDefault="00BD45E0">
          <w:pPr>
            <w:pStyle w:val="TOC2"/>
            <w:tabs>
              <w:tab w:val="right" w:leader="dot" w:pos="9350"/>
            </w:tabs>
            <w:rPr>
              <w:rFonts w:cstheme="minorBidi"/>
              <w:noProof/>
            </w:rPr>
          </w:pPr>
          <w:hyperlink w:anchor="_Toc69809241" w:history="1">
            <w:r w:rsidR="00C31130" w:rsidRPr="00004BBD">
              <w:rPr>
                <w:rStyle w:val="Hyperlink"/>
                <w:noProof/>
              </w:rPr>
              <w:t>Tier Determination</w:t>
            </w:r>
            <w:r w:rsidR="00C31130">
              <w:rPr>
                <w:noProof/>
                <w:webHidden/>
              </w:rPr>
              <w:tab/>
            </w:r>
            <w:r w:rsidR="00C31130">
              <w:rPr>
                <w:noProof/>
                <w:webHidden/>
              </w:rPr>
              <w:fldChar w:fldCharType="begin"/>
            </w:r>
            <w:r w:rsidR="00C31130">
              <w:rPr>
                <w:noProof/>
                <w:webHidden/>
              </w:rPr>
              <w:instrText xml:space="preserve"> PAGEREF _Toc69809241 \h </w:instrText>
            </w:r>
            <w:r w:rsidR="00C31130">
              <w:rPr>
                <w:noProof/>
                <w:webHidden/>
              </w:rPr>
            </w:r>
            <w:r w:rsidR="00C31130">
              <w:rPr>
                <w:noProof/>
                <w:webHidden/>
              </w:rPr>
              <w:fldChar w:fldCharType="separate"/>
            </w:r>
            <w:r w:rsidR="00C31130">
              <w:rPr>
                <w:noProof/>
                <w:webHidden/>
              </w:rPr>
              <w:t>8</w:t>
            </w:r>
            <w:r w:rsidR="00C31130">
              <w:rPr>
                <w:noProof/>
                <w:webHidden/>
              </w:rPr>
              <w:fldChar w:fldCharType="end"/>
            </w:r>
          </w:hyperlink>
        </w:p>
        <w:p w14:paraId="69A25A97" w14:textId="4289D7C6" w:rsidR="00C31130" w:rsidRDefault="00BD45E0">
          <w:pPr>
            <w:pStyle w:val="TOC2"/>
            <w:tabs>
              <w:tab w:val="right" w:leader="dot" w:pos="9350"/>
            </w:tabs>
            <w:rPr>
              <w:rFonts w:cstheme="minorBidi"/>
              <w:noProof/>
            </w:rPr>
          </w:pPr>
          <w:hyperlink w:anchor="_Toc69809242" w:history="1">
            <w:r w:rsidR="00C31130" w:rsidRPr="00004BBD">
              <w:rPr>
                <w:rStyle w:val="Hyperlink"/>
                <w:noProof/>
              </w:rPr>
              <w:t>ELCC Analysis</w:t>
            </w:r>
            <w:r w:rsidR="00C31130">
              <w:rPr>
                <w:noProof/>
                <w:webHidden/>
              </w:rPr>
              <w:tab/>
            </w:r>
            <w:r w:rsidR="00C31130">
              <w:rPr>
                <w:noProof/>
                <w:webHidden/>
              </w:rPr>
              <w:fldChar w:fldCharType="begin"/>
            </w:r>
            <w:r w:rsidR="00C31130">
              <w:rPr>
                <w:noProof/>
                <w:webHidden/>
              </w:rPr>
              <w:instrText xml:space="preserve"> PAGEREF _Toc69809242 \h </w:instrText>
            </w:r>
            <w:r w:rsidR="00C31130">
              <w:rPr>
                <w:noProof/>
                <w:webHidden/>
              </w:rPr>
            </w:r>
            <w:r w:rsidR="00C31130">
              <w:rPr>
                <w:noProof/>
                <w:webHidden/>
              </w:rPr>
              <w:fldChar w:fldCharType="separate"/>
            </w:r>
            <w:r w:rsidR="00C31130">
              <w:rPr>
                <w:noProof/>
                <w:webHidden/>
              </w:rPr>
              <w:t>8</w:t>
            </w:r>
            <w:r w:rsidR="00C31130">
              <w:rPr>
                <w:noProof/>
                <w:webHidden/>
              </w:rPr>
              <w:fldChar w:fldCharType="end"/>
            </w:r>
          </w:hyperlink>
        </w:p>
        <w:p w14:paraId="147A304B" w14:textId="3B671397" w:rsidR="00C31130" w:rsidRDefault="00BD45E0">
          <w:pPr>
            <w:pStyle w:val="TOC2"/>
            <w:tabs>
              <w:tab w:val="right" w:leader="dot" w:pos="9350"/>
            </w:tabs>
            <w:rPr>
              <w:rFonts w:cstheme="minorBidi"/>
              <w:noProof/>
            </w:rPr>
          </w:pPr>
          <w:hyperlink w:anchor="_Toc69809243" w:history="1">
            <w:r w:rsidR="00C31130" w:rsidRPr="00004BBD">
              <w:rPr>
                <w:rStyle w:val="Hyperlink"/>
                <w:noProof/>
              </w:rPr>
              <w:t>Allocation Process</w:t>
            </w:r>
            <w:r w:rsidR="00C31130">
              <w:rPr>
                <w:noProof/>
                <w:webHidden/>
              </w:rPr>
              <w:tab/>
            </w:r>
            <w:r w:rsidR="00C31130">
              <w:rPr>
                <w:noProof/>
                <w:webHidden/>
              </w:rPr>
              <w:fldChar w:fldCharType="begin"/>
            </w:r>
            <w:r w:rsidR="00C31130">
              <w:rPr>
                <w:noProof/>
                <w:webHidden/>
              </w:rPr>
              <w:instrText xml:space="preserve"> PAGEREF _Toc69809243 \h </w:instrText>
            </w:r>
            <w:r w:rsidR="00C31130">
              <w:rPr>
                <w:noProof/>
                <w:webHidden/>
              </w:rPr>
            </w:r>
            <w:r w:rsidR="00C31130">
              <w:rPr>
                <w:noProof/>
                <w:webHidden/>
              </w:rPr>
              <w:fldChar w:fldCharType="separate"/>
            </w:r>
            <w:r w:rsidR="00C31130">
              <w:rPr>
                <w:noProof/>
                <w:webHidden/>
              </w:rPr>
              <w:t>9</w:t>
            </w:r>
            <w:r w:rsidR="00C31130">
              <w:rPr>
                <w:noProof/>
                <w:webHidden/>
              </w:rPr>
              <w:fldChar w:fldCharType="end"/>
            </w:r>
          </w:hyperlink>
        </w:p>
        <w:p w14:paraId="2E9B7421" w14:textId="75959618" w:rsidR="00C31130" w:rsidRDefault="00BD45E0">
          <w:pPr>
            <w:pStyle w:val="TOC2"/>
            <w:tabs>
              <w:tab w:val="right" w:leader="dot" w:pos="9350"/>
            </w:tabs>
            <w:rPr>
              <w:rFonts w:cstheme="minorBidi"/>
              <w:noProof/>
            </w:rPr>
          </w:pPr>
          <w:hyperlink w:anchor="_Toc69809244" w:history="1">
            <w:r w:rsidR="00C31130" w:rsidRPr="00004BBD">
              <w:rPr>
                <w:rStyle w:val="Hyperlink"/>
                <w:noProof/>
              </w:rPr>
              <w:t>ELCC Capacity Allocation</w:t>
            </w:r>
            <w:r w:rsidR="00C31130">
              <w:rPr>
                <w:noProof/>
                <w:webHidden/>
              </w:rPr>
              <w:tab/>
            </w:r>
            <w:r w:rsidR="00C31130">
              <w:rPr>
                <w:noProof/>
                <w:webHidden/>
              </w:rPr>
              <w:fldChar w:fldCharType="begin"/>
            </w:r>
            <w:r w:rsidR="00C31130">
              <w:rPr>
                <w:noProof/>
                <w:webHidden/>
              </w:rPr>
              <w:instrText xml:space="preserve"> PAGEREF _Toc69809244 \h </w:instrText>
            </w:r>
            <w:r w:rsidR="00C31130">
              <w:rPr>
                <w:noProof/>
                <w:webHidden/>
              </w:rPr>
            </w:r>
            <w:r w:rsidR="00C31130">
              <w:rPr>
                <w:noProof/>
                <w:webHidden/>
              </w:rPr>
              <w:fldChar w:fldCharType="separate"/>
            </w:r>
            <w:r w:rsidR="00C31130">
              <w:rPr>
                <w:noProof/>
                <w:webHidden/>
              </w:rPr>
              <w:t>10</w:t>
            </w:r>
            <w:r w:rsidR="00C31130">
              <w:rPr>
                <w:noProof/>
                <w:webHidden/>
              </w:rPr>
              <w:fldChar w:fldCharType="end"/>
            </w:r>
          </w:hyperlink>
        </w:p>
        <w:p w14:paraId="1CC2E963" w14:textId="14447EFC" w:rsidR="00C31130" w:rsidRDefault="00BD45E0">
          <w:pPr>
            <w:pStyle w:val="TOC1"/>
            <w:rPr>
              <w:rFonts w:asciiTheme="minorHAnsi" w:eastAsiaTheme="minorEastAsia" w:hAnsiTheme="minorHAnsi"/>
              <w:noProof/>
            </w:rPr>
          </w:pPr>
          <w:hyperlink w:anchor="_Toc69809245" w:history="1">
            <w:r w:rsidR="00C31130" w:rsidRPr="00004BBD">
              <w:rPr>
                <w:rStyle w:val="Hyperlink"/>
                <w:noProof/>
              </w:rPr>
              <w:t>Reporting and Deliverables</w:t>
            </w:r>
            <w:r w:rsidR="00C31130">
              <w:rPr>
                <w:noProof/>
                <w:webHidden/>
              </w:rPr>
              <w:tab/>
            </w:r>
            <w:r w:rsidR="00C31130">
              <w:rPr>
                <w:noProof/>
                <w:webHidden/>
              </w:rPr>
              <w:fldChar w:fldCharType="begin"/>
            </w:r>
            <w:r w:rsidR="00C31130">
              <w:rPr>
                <w:noProof/>
                <w:webHidden/>
              </w:rPr>
              <w:instrText xml:space="preserve"> PAGEREF _Toc69809245 \h </w:instrText>
            </w:r>
            <w:r w:rsidR="00C31130">
              <w:rPr>
                <w:noProof/>
                <w:webHidden/>
              </w:rPr>
            </w:r>
            <w:r w:rsidR="00C31130">
              <w:rPr>
                <w:noProof/>
                <w:webHidden/>
              </w:rPr>
              <w:fldChar w:fldCharType="separate"/>
            </w:r>
            <w:r w:rsidR="00C31130">
              <w:rPr>
                <w:noProof/>
                <w:webHidden/>
              </w:rPr>
              <w:t>11</w:t>
            </w:r>
            <w:r w:rsidR="00C31130">
              <w:rPr>
                <w:noProof/>
                <w:webHidden/>
              </w:rPr>
              <w:fldChar w:fldCharType="end"/>
            </w:r>
          </w:hyperlink>
        </w:p>
        <w:p w14:paraId="191B29A0" w14:textId="3F923E57" w:rsidR="00984A12" w:rsidRDefault="00984A12">
          <w:r>
            <w:rPr>
              <w:b/>
              <w:bCs/>
              <w:noProof/>
            </w:rPr>
            <w:fldChar w:fldCharType="end"/>
          </w:r>
        </w:p>
      </w:sdtContent>
    </w:sdt>
    <w:p w14:paraId="42189E24" w14:textId="77777777" w:rsidR="00641DC0" w:rsidRDefault="00641DC0" w:rsidP="00641DC0"/>
    <w:p w14:paraId="45779BB3" w14:textId="77777777" w:rsidR="00984A12" w:rsidRDefault="00984A12" w:rsidP="00641DC0">
      <w:pPr>
        <w:sectPr w:rsidR="00984A12" w:rsidSect="00641DC0">
          <w:headerReference w:type="default" r:id="rId11"/>
          <w:pgSz w:w="12240" w:h="15840"/>
          <w:pgMar w:top="1440" w:right="1440" w:bottom="1440" w:left="1440" w:header="720" w:footer="720" w:gutter="0"/>
          <w:cols w:space="720"/>
          <w:docGrid w:linePitch="360"/>
        </w:sectPr>
      </w:pPr>
    </w:p>
    <w:p w14:paraId="189D0CF4" w14:textId="0AF8345C" w:rsidR="00A62128" w:rsidRPr="00ED44F1" w:rsidRDefault="005E20B6" w:rsidP="007D6D58">
      <w:pPr>
        <w:pStyle w:val="Heading1"/>
      </w:pPr>
      <w:bookmarkStart w:id="1" w:name="_Toc503954446"/>
      <w:bookmarkStart w:id="2" w:name="_Toc69809226"/>
      <w:r>
        <w:lastRenderedPageBreak/>
        <w:t xml:space="preserve">Background and </w:t>
      </w:r>
      <w:r w:rsidR="00A62128">
        <w:t>Overview</w:t>
      </w:r>
      <w:bookmarkEnd w:id="1"/>
      <w:bookmarkEnd w:id="2"/>
    </w:p>
    <w:p w14:paraId="7317FF84" w14:textId="2EBFDD70" w:rsidR="005E20B6" w:rsidRPr="005E20B6" w:rsidRDefault="005E20B6" w:rsidP="00F93688">
      <w:pPr>
        <w:spacing w:line="360" w:lineRule="auto"/>
        <w:rPr>
          <w:sz w:val="24"/>
        </w:rPr>
      </w:pPr>
      <w:r w:rsidRPr="005E20B6">
        <w:rPr>
          <w:sz w:val="24"/>
        </w:rPr>
        <w:t xml:space="preserve">Effective Load Carrying Capability (ELCC) is defined as the amount of incremental load a resource, such as </w:t>
      </w:r>
      <w:r w:rsidR="001F1B50">
        <w:rPr>
          <w:sz w:val="24"/>
        </w:rPr>
        <w:t>a battery</w:t>
      </w:r>
      <w:r w:rsidRPr="005E20B6">
        <w:rPr>
          <w:sz w:val="24"/>
        </w:rPr>
        <w:t xml:space="preserve">, can dependably, and reliably serve, while also considering the probabilistic </w:t>
      </w:r>
      <w:r w:rsidR="00274BB3">
        <w:rPr>
          <w:sz w:val="24"/>
        </w:rPr>
        <w:t xml:space="preserve">factors such </w:t>
      </w:r>
      <w:r w:rsidR="00B06F0A">
        <w:rPr>
          <w:sz w:val="24"/>
        </w:rPr>
        <w:t xml:space="preserve">as </w:t>
      </w:r>
      <w:r w:rsidR="00B06F0A" w:rsidRPr="005E20B6">
        <w:rPr>
          <w:sz w:val="24"/>
        </w:rPr>
        <w:t>random</w:t>
      </w:r>
      <w:r w:rsidRPr="005E20B6">
        <w:rPr>
          <w:sz w:val="24"/>
        </w:rPr>
        <w:t xml:space="preserve"> forced outages</w:t>
      </w:r>
      <w:r w:rsidR="00274BB3">
        <w:rPr>
          <w:sz w:val="24"/>
        </w:rPr>
        <w:t>, historical weather patterns, and load forecast variability</w:t>
      </w:r>
      <w:r>
        <w:rPr>
          <w:sz w:val="24"/>
        </w:rPr>
        <w:t xml:space="preserve">. </w:t>
      </w:r>
    </w:p>
    <w:p w14:paraId="25DD5C49" w14:textId="409E9089" w:rsidR="005E20B6" w:rsidRPr="005E20B6" w:rsidRDefault="00F82D74" w:rsidP="00F93688">
      <w:pPr>
        <w:spacing w:line="360" w:lineRule="auto"/>
        <w:rPr>
          <w:sz w:val="24"/>
        </w:rPr>
      </w:pPr>
      <w:r>
        <w:rPr>
          <w:sz w:val="24"/>
        </w:rPr>
        <w:t>Using ELCC practices, a</w:t>
      </w:r>
      <w:r w:rsidRPr="005E20B6">
        <w:rPr>
          <w:sz w:val="24"/>
        </w:rPr>
        <w:t xml:space="preserve"> facility’s accreditation</w:t>
      </w:r>
      <w:r>
        <w:rPr>
          <w:sz w:val="24"/>
        </w:rPr>
        <w:t xml:space="preserve"> </w:t>
      </w:r>
      <w:r w:rsidRPr="005E20B6">
        <w:rPr>
          <w:sz w:val="24"/>
        </w:rPr>
        <w:t xml:space="preserve">is </w:t>
      </w:r>
      <w:r>
        <w:rPr>
          <w:sz w:val="24"/>
        </w:rPr>
        <w:t xml:space="preserve">the </w:t>
      </w:r>
      <w:r w:rsidRPr="005E20B6">
        <w:rPr>
          <w:sz w:val="24"/>
        </w:rPr>
        <w:t>probabilistic</w:t>
      </w:r>
      <w:r>
        <w:rPr>
          <w:sz w:val="24"/>
        </w:rPr>
        <w:t>, fractional</w:t>
      </w:r>
      <w:r w:rsidRPr="005E20B6">
        <w:rPr>
          <w:sz w:val="24"/>
        </w:rPr>
        <w:t xml:space="preserve"> measure of the facility’s nameplate rating that c</w:t>
      </w:r>
      <w:r>
        <w:rPr>
          <w:sz w:val="24"/>
        </w:rPr>
        <w:t>an be relied on to serve load when planning for resource adequacy</w:t>
      </w:r>
      <w:r w:rsidR="005B4850">
        <w:rPr>
          <w:sz w:val="24"/>
        </w:rPr>
        <w:t>.</w:t>
      </w:r>
      <w:r>
        <w:rPr>
          <w:sz w:val="24"/>
        </w:rPr>
        <w:t xml:space="preserve"> </w:t>
      </w:r>
      <w:r w:rsidR="005E20B6" w:rsidRPr="005E20B6">
        <w:rPr>
          <w:sz w:val="24"/>
        </w:rPr>
        <w:t>Underestimating the contribution of variable generation resources</w:t>
      </w:r>
      <w:r w:rsidR="005E20B6">
        <w:rPr>
          <w:sz w:val="24"/>
        </w:rPr>
        <w:t>,</w:t>
      </w:r>
      <w:r w:rsidR="005E20B6" w:rsidRPr="005E20B6">
        <w:rPr>
          <w:sz w:val="24"/>
        </w:rPr>
        <w:t xml:space="preserve"> such as wind or solar</w:t>
      </w:r>
      <w:r w:rsidR="005E20B6">
        <w:rPr>
          <w:sz w:val="24"/>
        </w:rPr>
        <w:t>,</w:t>
      </w:r>
      <w:r w:rsidR="005E20B6" w:rsidRPr="005E20B6">
        <w:rPr>
          <w:sz w:val="24"/>
        </w:rPr>
        <w:t xml:space="preserve"> to help meet forecast system peaks can result in the acquisition of </w:t>
      </w:r>
      <w:r w:rsidR="00344A64">
        <w:rPr>
          <w:sz w:val="24"/>
        </w:rPr>
        <w:t>unnecessary</w:t>
      </w:r>
      <w:r w:rsidR="005E20B6" w:rsidRPr="005E20B6">
        <w:rPr>
          <w:sz w:val="24"/>
        </w:rPr>
        <w:t xml:space="preserve"> generation capacity. Overestimating the ability of such variable generation resources to help serve forecast system peaks can result in increased risks of unserved load</w:t>
      </w:r>
      <w:r>
        <w:rPr>
          <w:sz w:val="24"/>
        </w:rPr>
        <w:t>, which degrades system reliability.</w:t>
      </w:r>
      <w:r w:rsidR="005E20B6" w:rsidRPr="005E20B6">
        <w:rPr>
          <w:sz w:val="24"/>
        </w:rPr>
        <w:t xml:space="preserve">  </w:t>
      </w:r>
    </w:p>
    <w:p w14:paraId="43E4D695" w14:textId="70ED3E14" w:rsidR="005E20B6" w:rsidRPr="001C68E7" w:rsidRDefault="005E20B6" w:rsidP="00F93688">
      <w:pPr>
        <w:spacing w:line="360" w:lineRule="auto"/>
        <w:rPr>
          <w:sz w:val="24"/>
          <w:szCs w:val="24"/>
        </w:rPr>
      </w:pPr>
      <w:r w:rsidRPr="005E20B6">
        <w:rPr>
          <w:sz w:val="24"/>
        </w:rPr>
        <w:t xml:space="preserve">ELCC is </w:t>
      </w:r>
      <w:r w:rsidR="005B4850">
        <w:rPr>
          <w:sz w:val="24"/>
        </w:rPr>
        <w:t xml:space="preserve">typically </w:t>
      </w:r>
      <w:r w:rsidRPr="005E20B6">
        <w:rPr>
          <w:sz w:val="24"/>
        </w:rPr>
        <w:t xml:space="preserve">measured as the amount by which a system’s load can increase when the </w:t>
      </w:r>
      <w:r w:rsidR="00344A64">
        <w:rPr>
          <w:sz w:val="24"/>
        </w:rPr>
        <w:t>resource(s)</w:t>
      </w:r>
      <w:r w:rsidRPr="005E20B6">
        <w:rPr>
          <w:sz w:val="24"/>
        </w:rPr>
        <w:t xml:space="preserve"> is added to the system while maintaining</w:t>
      </w:r>
      <w:r w:rsidR="00274BB3">
        <w:rPr>
          <w:sz w:val="24"/>
        </w:rPr>
        <w:t xml:space="preserve"> a</w:t>
      </w:r>
      <w:r w:rsidRPr="005E20B6">
        <w:rPr>
          <w:sz w:val="24"/>
        </w:rPr>
        <w:t xml:space="preserve"> system reliability</w:t>
      </w:r>
      <w:r w:rsidR="00274BB3">
        <w:rPr>
          <w:sz w:val="24"/>
        </w:rPr>
        <w:t xml:space="preserve"> </w:t>
      </w:r>
      <w:r w:rsidR="005B4850">
        <w:rPr>
          <w:sz w:val="24"/>
        </w:rPr>
        <w:t>metric</w:t>
      </w:r>
      <w:r w:rsidR="00344A64">
        <w:rPr>
          <w:sz w:val="24"/>
        </w:rPr>
        <w:t xml:space="preserve">.  </w:t>
      </w:r>
      <w:r w:rsidR="005B4850">
        <w:rPr>
          <w:sz w:val="24"/>
        </w:rPr>
        <w:t xml:space="preserve">This ELCC study will utilize the </w:t>
      </w:r>
      <w:r w:rsidR="00274BB3" w:rsidRPr="00580892">
        <w:rPr>
          <w:sz w:val="24"/>
          <w:szCs w:val="24"/>
        </w:rPr>
        <w:t>reliability metric of 1 day in 10 years (or 0.1 day/year)</w:t>
      </w:r>
      <w:r w:rsidRPr="005E20B6">
        <w:rPr>
          <w:sz w:val="24"/>
        </w:rPr>
        <w:t xml:space="preserve">, as </w:t>
      </w:r>
      <w:r w:rsidR="00274BB3">
        <w:rPr>
          <w:sz w:val="24"/>
        </w:rPr>
        <w:t>also used in SPP’s</w:t>
      </w:r>
      <w:r w:rsidRPr="005E20B6">
        <w:rPr>
          <w:sz w:val="24"/>
        </w:rPr>
        <w:t xml:space="preserve"> Loss of Load Expectation (LOLE)</w:t>
      </w:r>
      <w:r w:rsidR="00387C72">
        <w:rPr>
          <w:sz w:val="24"/>
        </w:rPr>
        <w:t xml:space="preserve"> Study</w:t>
      </w:r>
      <w:r w:rsidRPr="00580892">
        <w:rPr>
          <w:sz w:val="24"/>
          <w:szCs w:val="24"/>
        </w:rPr>
        <w:t>.</w:t>
      </w:r>
    </w:p>
    <w:p w14:paraId="799FC032" w14:textId="1DC31D9F" w:rsidR="00A62128" w:rsidRDefault="00CF3EB7" w:rsidP="00F93688">
      <w:pPr>
        <w:spacing w:line="360" w:lineRule="auto"/>
      </w:pPr>
      <w:r w:rsidRPr="001C68E7">
        <w:rPr>
          <w:sz w:val="24"/>
          <w:szCs w:val="24"/>
        </w:rPr>
        <w:t xml:space="preserve">The ELCC process will consist of </w:t>
      </w:r>
      <w:r w:rsidR="008F4686">
        <w:rPr>
          <w:sz w:val="24"/>
          <w:szCs w:val="24"/>
        </w:rPr>
        <w:t>two phases</w:t>
      </w:r>
      <w:r w:rsidR="00741830">
        <w:rPr>
          <w:sz w:val="24"/>
          <w:szCs w:val="24"/>
        </w:rPr>
        <w:t xml:space="preserve"> applied</w:t>
      </w:r>
      <w:r w:rsidR="005B4850">
        <w:rPr>
          <w:sz w:val="24"/>
          <w:szCs w:val="24"/>
        </w:rPr>
        <w:t xml:space="preserve"> to both </w:t>
      </w:r>
      <w:r w:rsidR="00F82D74">
        <w:rPr>
          <w:sz w:val="24"/>
          <w:szCs w:val="24"/>
        </w:rPr>
        <w:t>winter and summer seasons</w:t>
      </w:r>
      <w:r w:rsidR="008F4686">
        <w:rPr>
          <w:sz w:val="24"/>
          <w:szCs w:val="24"/>
        </w:rPr>
        <w:t xml:space="preserve"> for all </w:t>
      </w:r>
      <w:r w:rsidR="00067E6C">
        <w:rPr>
          <w:sz w:val="24"/>
          <w:szCs w:val="24"/>
        </w:rPr>
        <w:t>eight (</w:t>
      </w:r>
      <w:r w:rsidR="008F4686">
        <w:rPr>
          <w:sz w:val="24"/>
          <w:szCs w:val="24"/>
        </w:rPr>
        <w:t>8</w:t>
      </w:r>
      <w:r w:rsidR="00067E6C">
        <w:rPr>
          <w:sz w:val="24"/>
          <w:szCs w:val="24"/>
        </w:rPr>
        <w:t>)</w:t>
      </w:r>
      <w:r w:rsidR="008F4686">
        <w:rPr>
          <w:sz w:val="24"/>
          <w:szCs w:val="24"/>
        </w:rPr>
        <w:t xml:space="preserve"> hour, </w:t>
      </w:r>
      <w:r w:rsidR="00067E6C">
        <w:rPr>
          <w:sz w:val="24"/>
          <w:szCs w:val="24"/>
        </w:rPr>
        <w:t>six (</w:t>
      </w:r>
      <w:r w:rsidR="008F4686">
        <w:rPr>
          <w:sz w:val="24"/>
          <w:szCs w:val="24"/>
        </w:rPr>
        <w:t>6</w:t>
      </w:r>
      <w:r w:rsidR="00067E6C">
        <w:rPr>
          <w:sz w:val="24"/>
          <w:szCs w:val="24"/>
        </w:rPr>
        <w:t>)</w:t>
      </w:r>
      <w:r w:rsidR="008F4686">
        <w:rPr>
          <w:sz w:val="24"/>
          <w:szCs w:val="24"/>
        </w:rPr>
        <w:t xml:space="preserve"> hour, and </w:t>
      </w:r>
      <w:r w:rsidR="00067E6C">
        <w:rPr>
          <w:sz w:val="24"/>
          <w:szCs w:val="24"/>
        </w:rPr>
        <w:t>four (</w:t>
      </w:r>
      <w:r w:rsidR="008F4686">
        <w:rPr>
          <w:sz w:val="24"/>
          <w:szCs w:val="24"/>
        </w:rPr>
        <w:t>4</w:t>
      </w:r>
      <w:r w:rsidR="00067E6C">
        <w:rPr>
          <w:sz w:val="24"/>
          <w:szCs w:val="24"/>
        </w:rPr>
        <w:t>)</w:t>
      </w:r>
      <w:r w:rsidR="008F4686">
        <w:rPr>
          <w:sz w:val="24"/>
          <w:szCs w:val="24"/>
        </w:rPr>
        <w:t xml:space="preserve"> hour energy storage resources</w:t>
      </w:r>
      <w:r w:rsidRPr="001C68E7">
        <w:rPr>
          <w:sz w:val="24"/>
          <w:szCs w:val="24"/>
        </w:rPr>
        <w:t xml:space="preserve">. The first </w:t>
      </w:r>
      <w:r w:rsidR="00387C72">
        <w:rPr>
          <w:sz w:val="24"/>
          <w:szCs w:val="24"/>
        </w:rPr>
        <w:t xml:space="preserve">phase </w:t>
      </w:r>
      <w:r w:rsidRPr="001C68E7">
        <w:rPr>
          <w:sz w:val="24"/>
          <w:szCs w:val="24"/>
        </w:rPr>
        <w:t>will</w:t>
      </w:r>
      <w:r w:rsidR="00FD4D07" w:rsidRPr="001C68E7">
        <w:rPr>
          <w:sz w:val="24"/>
          <w:szCs w:val="24"/>
        </w:rPr>
        <w:t xml:space="preserve"> be </w:t>
      </w:r>
      <w:r w:rsidR="001C68E7">
        <w:rPr>
          <w:sz w:val="24"/>
          <w:szCs w:val="24"/>
        </w:rPr>
        <w:t>to</w:t>
      </w:r>
      <w:r w:rsidR="003C6D0E">
        <w:rPr>
          <w:sz w:val="24"/>
          <w:szCs w:val="24"/>
        </w:rPr>
        <w:t xml:space="preserve"> determine</w:t>
      </w:r>
      <w:r w:rsidR="008F4686">
        <w:rPr>
          <w:sz w:val="24"/>
          <w:szCs w:val="24"/>
        </w:rPr>
        <w:t xml:space="preserve"> an SPP system</w:t>
      </w:r>
      <w:r w:rsidR="00D96065" w:rsidRPr="00D96065">
        <w:rPr>
          <w:sz w:val="24"/>
          <w:szCs w:val="24"/>
        </w:rPr>
        <w:t xml:space="preserve"> </w:t>
      </w:r>
      <w:r w:rsidR="00D96065">
        <w:rPr>
          <w:sz w:val="24"/>
          <w:szCs w:val="24"/>
        </w:rPr>
        <w:t>with no energy storage resources modeled</w:t>
      </w:r>
      <w:r w:rsidR="008F4686">
        <w:rPr>
          <w:sz w:val="24"/>
          <w:szCs w:val="24"/>
        </w:rPr>
        <w:t xml:space="preserve"> to serve as the “base case”</w:t>
      </w:r>
      <w:r w:rsidR="00D96065">
        <w:rPr>
          <w:sz w:val="24"/>
          <w:szCs w:val="24"/>
        </w:rPr>
        <w:t xml:space="preserve"> maintaining</w:t>
      </w:r>
      <w:r w:rsidR="008F4686">
        <w:rPr>
          <w:sz w:val="24"/>
          <w:szCs w:val="24"/>
        </w:rPr>
        <w:t xml:space="preserve"> a reliability threshold of 0.1 LOLE</w:t>
      </w:r>
      <w:r w:rsidR="00676F69">
        <w:rPr>
          <w:sz w:val="24"/>
          <w:szCs w:val="24"/>
        </w:rPr>
        <w:t>.</w:t>
      </w:r>
      <w:r w:rsidR="00CC5199">
        <w:rPr>
          <w:sz w:val="24"/>
          <w:szCs w:val="24"/>
        </w:rPr>
        <w:t xml:space="preserve"> </w:t>
      </w:r>
      <w:r w:rsidR="008F4686">
        <w:rPr>
          <w:sz w:val="24"/>
          <w:szCs w:val="24"/>
        </w:rPr>
        <w:t xml:space="preserve">The second phase will add energy storage resources to the system which will improve the overall system reliability. Once energy storage resources have been applied to the model, the peak load of the system will be scaled until the reliability of the system returns to 0.1LOLE. </w:t>
      </w:r>
      <w:r w:rsidR="008F4686">
        <w:rPr>
          <w:sz w:val="23"/>
          <w:szCs w:val="23"/>
        </w:rPr>
        <w:t>The ratio of the capacity of energy storage added to the system to the amount the peak load that was increased gives the capacity credit of the energy storage resources.</w:t>
      </w:r>
    </w:p>
    <w:p w14:paraId="009D2425" w14:textId="77777777" w:rsidR="00A62128" w:rsidRDefault="00A62128" w:rsidP="007D6D58">
      <w:pPr>
        <w:pStyle w:val="Heading1"/>
      </w:pPr>
      <w:bookmarkStart w:id="3" w:name="_Toc503954447"/>
      <w:bookmarkStart w:id="4" w:name="_Toc69809227"/>
      <w:r>
        <w:lastRenderedPageBreak/>
        <w:t>Objective</w:t>
      </w:r>
      <w:bookmarkEnd w:id="3"/>
      <w:bookmarkEnd w:id="4"/>
    </w:p>
    <w:p w14:paraId="24AB24A6" w14:textId="42016AC5" w:rsidR="00A62128" w:rsidRPr="001B5025" w:rsidRDefault="005E20B6" w:rsidP="00F93688">
      <w:pPr>
        <w:spacing w:line="360" w:lineRule="auto"/>
        <w:rPr>
          <w:sz w:val="24"/>
        </w:rPr>
      </w:pPr>
      <w:r w:rsidRPr="005E20B6">
        <w:rPr>
          <w:sz w:val="24"/>
        </w:rPr>
        <w:t>The intent of the ELCC</w:t>
      </w:r>
      <w:r w:rsidR="00914C42">
        <w:rPr>
          <w:sz w:val="24"/>
        </w:rPr>
        <w:t xml:space="preserve"> </w:t>
      </w:r>
      <w:r w:rsidR="00D96065">
        <w:rPr>
          <w:sz w:val="24"/>
        </w:rPr>
        <w:t>Energy Storage</w:t>
      </w:r>
      <w:r w:rsidRPr="005E20B6">
        <w:rPr>
          <w:sz w:val="24"/>
        </w:rPr>
        <w:t xml:space="preserve"> </w:t>
      </w:r>
      <w:r w:rsidR="000B7958">
        <w:rPr>
          <w:sz w:val="24"/>
        </w:rPr>
        <w:t>Study</w:t>
      </w:r>
      <w:r w:rsidRPr="005E20B6">
        <w:rPr>
          <w:sz w:val="24"/>
        </w:rPr>
        <w:t xml:space="preserve"> is to </w:t>
      </w:r>
      <w:r w:rsidR="00D809E0">
        <w:rPr>
          <w:sz w:val="24"/>
        </w:rPr>
        <w:t xml:space="preserve">determine </w:t>
      </w:r>
      <w:r w:rsidR="005A445A">
        <w:rPr>
          <w:sz w:val="24"/>
        </w:rPr>
        <w:t xml:space="preserve">the </w:t>
      </w:r>
      <w:r w:rsidR="00D809E0">
        <w:rPr>
          <w:sz w:val="24"/>
        </w:rPr>
        <w:t xml:space="preserve">accredited </w:t>
      </w:r>
      <w:r w:rsidR="005A445A">
        <w:rPr>
          <w:sz w:val="24"/>
        </w:rPr>
        <w:t xml:space="preserve">capacity of </w:t>
      </w:r>
      <w:r w:rsidR="00D96065">
        <w:rPr>
          <w:sz w:val="24"/>
        </w:rPr>
        <w:t xml:space="preserve">energy storage </w:t>
      </w:r>
      <w:r w:rsidR="005A445A">
        <w:rPr>
          <w:sz w:val="24"/>
        </w:rPr>
        <w:t>resources</w:t>
      </w:r>
      <w:r w:rsidR="00C07BAC">
        <w:rPr>
          <w:sz w:val="24"/>
        </w:rPr>
        <w:t xml:space="preserve"> in the SPP footprint</w:t>
      </w:r>
      <w:r w:rsidR="005A445A">
        <w:rPr>
          <w:sz w:val="24"/>
        </w:rPr>
        <w:t xml:space="preserve">. </w:t>
      </w:r>
      <w:r w:rsidR="00D809E0">
        <w:rPr>
          <w:sz w:val="24"/>
        </w:rPr>
        <w:t xml:space="preserve">The amount of accredited capacity for </w:t>
      </w:r>
      <w:r w:rsidR="00D96065">
        <w:rPr>
          <w:sz w:val="24"/>
        </w:rPr>
        <w:t>energy storage</w:t>
      </w:r>
      <w:r w:rsidR="00D809E0">
        <w:rPr>
          <w:sz w:val="24"/>
        </w:rPr>
        <w:t xml:space="preserve"> resources </w:t>
      </w:r>
      <w:r w:rsidR="00C07BAC">
        <w:rPr>
          <w:sz w:val="24"/>
        </w:rPr>
        <w:t xml:space="preserve">will be </w:t>
      </w:r>
      <w:r w:rsidR="00D809E0">
        <w:rPr>
          <w:sz w:val="24"/>
        </w:rPr>
        <w:t xml:space="preserve">a </w:t>
      </w:r>
      <w:r w:rsidR="003C5C7D">
        <w:rPr>
          <w:sz w:val="24"/>
        </w:rPr>
        <w:t>percentage</w:t>
      </w:r>
      <w:r w:rsidR="00D809E0">
        <w:rPr>
          <w:sz w:val="24"/>
        </w:rPr>
        <w:t xml:space="preserve"> of their nameplate capacities</w:t>
      </w:r>
      <w:r w:rsidR="00C07BAC">
        <w:rPr>
          <w:sz w:val="24"/>
        </w:rPr>
        <w:t xml:space="preserve"> </w:t>
      </w:r>
      <w:r w:rsidR="005A445A">
        <w:rPr>
          <w:sz w:val="24"/>
        </w:rPr>
        <w:t xml:space="preserve">and will </w:t>
      </w:r>
      <w:r w:rsidR="00C07BAC">
        <w:rPr>
          <w:sz w:val="24"/>
        </w:rPr>
        <w:t xml:space="preserve">decrease as the </w:t>
      </w:r>
      <w:r w:rsidR="005A445A">
        <w:rPr>
          <w:sz w:val="24"/>
        </w:rPr>
        <w:t xml:space="preserve">penetration increases across the </w:t>
      </w:r>
      <w:r w:rsidR="000B7958">
        <w:rPr>
          <w:sz w:val="24"/>
        </w:rPr>
        <w:t>Balancing Authority</w:t>
      </w:r>
      <w:r w:rsidR="003C5C7D">
        <w:rPr>
          <w:sz w:val="24"/>
        </w:rPr>
        <w:t xml:space="preserve"> Area</w:t>
      </w:r>
      <w:r w:rsidR="000B7958">
        <w:rPr>
          <w:sz w:val="24"/>
        </w:rPr>
        <w:t xml:space="preserve"> (</w:t>
      </w:r>
      <w:r w:rsidR="005A445A">
        <w:rPr>
          <w:sz w:val="24"/>
        </w:rPr>
        <w:t>BA</w:t>
      </w:r>
      <w:r w:rsidR="003C5C7D">
        <w:rPr>
          <w:sz w:val="24"/>
        </w:rPr>
        <w:t>A</w:t>
      </w:r>
      <w:r w:rsidR="000B7958">
        <w:rPr>
          <w:sz w:val="24"/>
        </w:rPr>
        <w:t>)</w:t>
      </w:r>
      <w:r w:rsidR="005A445A">
        <w:rPr>
          <w:sz w:val="24"/>
        </w:rPr>
        <w:t xml:space="preserve">. </w:t>
      </w:r>
    </w:p>
    <w:p w14:paraId="54A9AD79" w14:textId="77777777" w:rsidR="00A62128" w:rsidRDefault="00A62128" w:rsidP="007D6D58">
      <w:pPr>
        <w:pStyle w:val="Heading1"/>
      </w:pPr>
      <w:bookmarkStart w:id="5" w:name="_Toc503954448"/>
      <w:bookmarkStart w:id="6" w:name="_Toc69809228"/>
      <w:r>
        <w:lastRenderedPageBreak/>
        <w:t>Study Timeline</w:t>
      </w:r>
      <w:bookmarkEnd w:id="5"/>
      <w:bookmarkEnd w:id="6"/>
    </w:p>
    <w:p w14:paraId="48716ED4" w14:textId="032ED928" w:rsidR="00882272" w:rsidRPr="00B77BBC" w:rsidRDefault="00E01643" w:rsidP="00B77BBC">
      <w:pPr>
        <w:pStyle w:val="ListParagraph"/>
        <w:spacing w:line="300" w:lineRule="auto"/>
        <w:ind w:left="360"/>
        <w:rPr>
          <w:rFonts w:ascii="Cambria" w:hAnsi="Cambria"/>
        </w:rPr>
      </w:pPr>
      <w:r>
        <w:rPr>
          <w:rFonts w:ascii="Cambria" w:hAnsi="Cambria"/>
          <w:noProof/>
        </w:rPr>
        <w:drawing>
          <wp:inline distT="0" distB="0" distL="0" distR="0" wp14:anchorId="6F97F934" wp14:editId="16367BCB">
            <wp:extent cx="6130636" cy="2073554"/>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2668" cy="2081006"/>
                    </a:xfrm>
                    <a:prstGeom prst="rect">
                      <a:avLst/>
                    </a:prstGeom>
                    <a:noFill/>
                  </pic:spPr>
                </pic:pic>
              </a:graphicData>
            </a:graphic>
          </wp:inline>
        </w:drawing>
      </w:r>
    </w:p>
    <w:p w14:paraId="1617B107" w14:textId="10D000DB" w:rsidR="00A62128" w:rsidRPr="00C2587D" w:rsidRDefault="00A62128" w:rsidP="00A62128">
      <w:pPr>
        <w:pStyle w:val="ListParagraph"/>
        <w:numPr>
          <w:ilvl w:val="0"/>
          <w:numId w:val="1"/>
        </w:numPr>
        <w:spacing w:line="300" w:lineRule="auto"/>
        <w:rPr>
          <w:rFonts w:ascii="Cambria" w:hAnsi="Cambria"/>
        </w:rPr>
      </w:pPr>
      <w:r w:rsidRPr="00C2587D">
        <w:rPr>
          <w:rFonts w:ascii="Cambria" w:hAnsi="Cambria"/>
        </w:rPr>
        <w:t xml:space="preserve">Develop </w:t>
      </w:r>
      <w:r w:rsidR="00C92144">
        <w:rPr>
          <w:rFonts w:ascii="Cambria" w:hAnsi="Cambria"/>
        </w:rPr>
        <w:t xml:space="preserve">ELCC </w:t>
      </w:r>
      <w:r w:rsidR="005E20B6">
        <w:rPr>
          <w:rFonts w:ascii="Cambria" w:hAnsi="Cambria"/>
        </w:rPr>
        <w:t>study</w:t>
      </w:r>
      <w:r w:rsidRPr="00C2587D">
        <w:rPr>
          <w:rFonts w:ascii="Cambria" w:hAnsi="Cambria"/>
        </w:rPr>
        <w:t xml:space="preserve"> scope </w:t>
      </w:r>
    </w:p>
    <w:p w14:paraId="25EF060D" w14:textId="48DD3DEE" w:rsidR="00A62128" w:rsidRPr="00C2587D" w:rsidRDefault="00A62128" w:rsidP="00A62128">
      <w:pPr>
        <w:pStyle w:val="ListParagraph"/>
        <w:numPr>
          <w:ilvl w:val="0"/>
          <w:numId w:val="1"/>
        </w:numPr>
        <w:spacing w:line="300" w:lineRule="auto"/>
        <w:rPr>
          <w:rFonts w:ascii="Cambria" w:hAnsi="Cambria"/>
        </w:rPr>
      </w:pPr>
      <w:r w:rsidRPr="00C2587D">
        <w:rPr>
          <w:rFonts w:ascii="Cambria" w:hAnsi="Cambria"/>
        </w:rPr>
        <w:t xml:space="preserve">Perform </w:t>
      </w:r>
      <w:r w:rsidR="005E20B6">
        <w:rPr>
          <w:rFonts w:ascii="Cambria" w:hAnsi="Cambria"/>
        </w:rPr>
        <w:t>ELCC</w:t>
      </w:r>
      <w:r w:rsidRPr="00C2587D">
        <w:rPr>
          <w:rFonts w:ascii="Cambria" w:hAnsi="Cambria"/>
        </w:rPr>
        <w:t xml:space="preserve"> Study </w:t>
      </w:r>
      <w:r w:rsidR="00395B92">
        <w:rPr>
          <w:rFonts w:ascii="Cambria" w:hAnsi="Cambria"/>
        </w:rPr>
        <w:t>(Progress updates to the SAWG periodically)</w:t>
      </w:r>
    </w:p>
    <w:p w14:paraId="1A6A41D8" w14:textId="17F914B2" w:rsidR="00A62128" w:rsidRPr="00B06F0A" w:rsidRDefault="001B5025" w:rsidP="00A62128">
      <w:pPr>
        <w:pStyle w:val="ListParagraph"/>
        <w:numPr>
          <w:ilvl w:val="0"/>
          <w:numId w:val="1"/>
        </w:numPr>
        <w:spacing w:line="300" w:lineRule="auto"/>
        <w:rPr>
          <w:rFonts w:ascii="Cambria" w:hAnsi="Cambria"/>
        </w:rPr>
      </w:pPr>
      <w:r>
        <w:rPr>
          <w:rFonts w:ascii="Cambria" w:hAnsi="Cambria"/>
        </w:rPr>
        <w:t>Post Results</w:t>
      </w:r>
    </w:p>
    <w:p w14:paraId="796CB576" w14:textId="30ED8C01" w:rsidR="00A62128" w:rsidRDefault="00A62128" w:rsidP="007D6D58">
      <w:pPr>
        <w:pStyle w:val="Heading1"/>
      </w:pPr>
      <w:bookmarkStart w:id="7" w:name="_Toc503954449"/>
      <w:bookmarkStart w:id="8" w:name="_Toc69809229"/>
      <w:r w:rsidRPr="00DD4951">
        <w:rPr>
          <w:noProof/>
        </w:rPr>
        <w:lastRenderedPageBreak/>
        <w:t>Input Data</w:t>
      </w:r>
      <w:bookmarkEnd w:id="7"/>
      <w:r w:rsidR="002863DB">
        <w:rPr>
          <w:noProof/>
        </w:rPr>
        <w:t xml:space="preserve"> and Assumptions</w:t>
      </w:r>
      <w:bookmarkEnd w:id="8"/>
    </w:p>
    <w:p w14:paraId="5A7A6055" w14:textId="77777777" w:rsidR="00A62128" w:rsidRDefault="00A62128" w:rsidP="00DB4D82">
      <w:pPr>
        <w:pStyle w:val="Heading2"/>
        <w:rPr>
          <w:noProof/>
        </w:rPr>
      </w:pPr>
      <w:bookmarkStart w:id="9" w:name="_Toc503954450"/>
      <w:bookmarkStart w:id="10" w:name="_Toc69809230"/>
      <w:bookmarkStart w:id="11" w:name="_Toc411438160"/>
      <w:r>
        <w:rPr>
          <w:noProof/>
        </w:rPr>
        <w:t>Software</w:t>
      </w:r>
      <w:bookmarkEnd w:id="9"/>
      <w:bookmarkEnd w:id="10"/>
    </w:p>
    <w:p w14:paraId="23CE8F72" w14:textId="25CF2C90" w:rsidR="00A62128" w:rsidRPr="009437C7" w:rsidRDefault="00A62128" w:rsidP="009437C7">
      <w:pPr>
        <w:spacing w:line="360" w:lineRule="auto"/>
        <w:rPr>
          <w:sz w:val="24"/>
        </w:rPr>
      </w:pPr>
      <w:r w:rsidRPr="00C2587D">
        <w:rPr>
          <w:sz w:val="24"/>
        </w:rPr>
        <w:t xml:space="preserve">The </w:t>
      </w:r>
      <w:r w:rsidR="00651311">
        <w:rPr>
          <w:sz w:val="24"/>
        </w:rPr>
        <w:t xml:space="preserve">ELCC </w:t>
      </w:r>
      <w:r w:rsidR="008132EE">
        <w:rPr>
          <w:sz w:val="24"/>
        </w:rPr>
        <w:t xml:space="preserve">Study will utilize </w:t>
      </w:r>
      <w:r w:rsidR="009437C7">
        <w:rPr>
          <w:sz w:val="24"/>
        </w:rPr>
        <w:t xml:space="preserve">the </w:t>
      </w:r>
      <w:r w:rsidR="009437C7" w:rsidRPr="009437C7">
        <w:rPr>
          <w:sz w:val="24"/>
        </w:rPr>
        <w:t>Strategic Energy Risk Valuation Model (SERVM)</w:t>
      </w:r>
      <w:r w:rsidR="00363BC1">
        <w:rPr>
          <w:sz w:val="24"/>
        </w:rPr>
        <w:t xml:space="preserve"> software from </w:t>
      </w:r>
      <w:proofErr w:type="spellStart"/>
      <w:r w:rsidR="009437C7" w:rsidRPr="009437C7">
        <w:rPr>
          <w:sz w:val="24"/>
        </w:rPr>
        <w:t>Astrapé</w:t>
      </w:r>
      <w:proofErr w:type="spellEnd"/>
      <w:r w:rsidR="009437C7" w:rsidRPr="009437C7">
        <w:rPr>
          <w:sz w:val="24"/>
        </w:rPr>
        <w:t xml:space="preserve"> Consulting</w:t>
      </w:r>
      <w:r w:rsidR="00D809E0">
        <w:rPr>
          <w:sz w:val="24"/>
        </w:rPr>
        <w:t>, as what is also used for SPP’s</w:t>
      </w:r>
      <w:r w:rsidR="00D809E0" w:rsidRPr="005E20B6">
        <w:rPr>
          <w:sz w:val="24"/>
        </w:rPr>
        <w:t xml:space="preserve"> Loss of Load Expectation (LOLE)</w:t>
      </w:r>
      <w:r w:rsidR="00D809E0">
        <w:rPr>
          <w:sz w:val="24"/>
        </w:rPr>
        <w:t xml:space="preserve"> Study.</w:t>
      </w:r>
      <w:r w:rsidRPr="00C2587D">
        <w:rPr>
          <w:sz w:val="24"/>
        </w:rPr>
        <w:t xml:space="preserve"> </w:t>
      </w:r>
      <w:r w:rsidR="009437C7">
        <w:rPr>
          <w:sz w:val="24"/>
        </w:rPr>
        <w:t xml:space="preserve">SERVM is </w:t>
      </w:r>
      <w:r w:rsidR="009437C7" w:rsidRPr="009437C7">
        <w:rPr>
          <w:sz w:val="24"/>
        </w:rPr>
        <w:t>a multi-area reliability and economic simulation tool</w:t>
      </w:r>
      <w:r w:rsidR="009437C7">
        <w:rPr>
          <w:sz w:val="24"/>
        </w:rPr>
        <w:t xml:space="preserve"> that </w:t>
      </w:r>
      <w:r w:rsidR="009437C7" w:rsidRPr="009437C7">
        <w:rPr>
          <w:sz w:val="24"/>
        </w:rPr>
        <w:t xml:space="preserve">allows users to evaluate resource adequacy not only based on physical reliability metrics, such as the one day in ten years </w:t>
      </w:r>
      <w:r w:rsidR="00C90962">
        <w:rPr>
          <w:sz w:val="24"/>
        </w:rPr>
        <w:t>threshold</w:t>
      </w:r>
      <w:r w:rsidR="009437C7" w:rsidRPr="009437C7">
        <w:rPr>
          <w:sz w:val="24"/>
        </w:rPr>
        <w:t>, but also to assess the economics of such resource adequacy standards.</w:t>
      </w:r>
      <w:r w:rsidR="009437C7">
        <w:rPr>
          <w:sz w:val="24"/>
        </w:rPr>
        <w:t xml:space="preserve"> </w:t>
      </w:r>
      <w:r w:rsidR="009437C7" w:rsidRPr="009437C7">
        <w:rPr>
          <w:sz w:val="24"/>
        </w:rPr>
        <w:t>SERVM combines the economic dispatch characteristics of production cost models with the granularity and probabilistic simulation capabilities of multi-area reliability models.</w:t>
      </w:r>
      <w:r w:rsidR="009437C7">
        <w:rPr>
          <w:sz w:val="24"/>
        </w:rPr>
        <w:t xml:space="preserve"> </w:t>
      </w:r>
    </w:p>
    <w:p w14:paraId="4661D7D7" w14:textId="7F90574B" w:rsidR="00A62128" w:rsidRDefault="001A3DB5" w:rsidP="00DB4D82">
      <w:pPr>
        <w:pStyle w:val="Heading2"/>
        <w:rPr>
          <w:noProof/>
        </w:rPr>
      </w:pPr>
      <w:bookmarkStart w:id="12" w:name="_Toc69809231"/>
      <w:bookmarkEnd w:id="11"/>
      <w:r>
        <w:rPr>
          <w:noProof/>
        </w:rPr>
        <w:t>Base Model and Assumptions</w:t>
      </w:r>
      <w:bookmarkEnd w:id="12"/>
    </w:p>
    <w:p w14:paraId="7079E1D6" w14:textId="703513B5" w:rsidR="00C411D9" w:rsidRDefault="00C411D9" w:rsidP="00C411D9">
      <w:pPr>
        <w:spacing w:line="360" w:lineRule="auto"/>
        <w:rPr>
          <w:sz w:val="24"/>
        </w:rPr>
      </w:pPr>
      <w:r>
        <w:rPr>
          <w:sz w:val="24"/>
        </w:rPr>
        <w:t>T</w:t>
      </w:r>
      <w:r w:rsidR="001A3DB5" w:rsidRPr="001A3DB5">
        <w:rPr>
          <w:sz w:val="24"/>
        </w:rPr>
        <w:t xml:space="preserve">he </w:t>
      </w:r>
      <w:r w:rsidR="00B30631">
        <w:rPr>
          <w:sz w:val="24"/>
        </w:rPr>
        <w:t xml:space="preserve">assumptions </w:t>
      </w:r>
      <w:r>
        <w:rPr>
          <w:sz w:val="24"/>
        </w:rPr>
        <w:t xml:space="preserve">and model </w:t>
      </w:r>
      <w:r w:rsidR="00B30631">
        <w:rPr>
          <w:sz w:val="24"/>
        </w:rPr>
        <w:t xml:space="preserve">used in the </w:t>
      </w:r>
      <w:r w:rsidR="00E01B69">
        <w:rPr>
          <w:sz w:val="24"/>
        </w:rPr>
        <w:t>20</w:t>
      </w:r>
      <w:r w:rsidR="00E01643">
        <w:rPr>
          <w:sz w:val="24"/>
        </w:rPr>
        <w:t>21</w:t>
      </w:r>
      <w:r w:rsidR="001A3DB5" w:rsidRPr="001A3DB5">
        <w:rPr>
          <w:sz w:val="24"/>
        </w:rPr>
        <w:t xml:space="preserve"> </w:t>
      </w:r>
      <w:r w:rsidR="00B30631">
        <w:rPr>
          <w:sz w:val="24"/>
        </w:rPr>
        <w:t>Loss of Load Expectation (</w:t>
      </w:r>
      <w:r w:rsidR="001A3DB5" w:rsidRPr="001A3DB5">
        <w:rPr>
          <w:sz w:val="24"/>
        </w:rPr>
        <w:t>LOLE</w:t>
      </w:r>
      <w:r w:rsidR="00B30631">
        <w:rPr>
          <w:sz w:val="24"/>
        </w:rPr>
        <w:t>)</w:t>
      </w:r>
      <w:r w:rsidR="001A3DB5" w:rsidRPr="001A3DB5">
        <w:rPr>
          <w:sz w:val="24"/>
        </w:rPr>
        <w:t xml:space="preserve"> Study will serve as the basis</w:t>
      </w:r>
      <w:r>
        <w:rPr>
          <w:sz w:val="24"/>
        </w:rPr>
        <w:t xml:space="preserve"> for the ELCC analysis</w:t>
      </w:r>
      <w:r w:rsidR="005C1F2B">
        <w:rPr>
          <w:sz w:val="24"/>
        </w:rPr>
        <w:t xml:space="preserve">. </w:t>
      </w:r>
      <w:r>
        <w:rPr>
          <w:sz w:val="24"/>
        </w:rPr>
        <w:t>The change in assumptions used in the ELCC analysis that differ from the 20</w:t>
      </w:r>
      <w:r w:rsidR="00E01643">
        <w:rPr>
          <w:sz w:val="24"/>
        </w:rPr>
        <w:t>21</w:t>
      </w:r>
      <w:r>
        <w:rPr>
          <w:sz w:val="24"/>
        </w:rPr>
        <w:t xml:space="preserve"> LOLE study are listed in detail below.</w:t>
      </w:r>
    </w:p>
    <w:p w14:paraId="1AC98942" w14:textId="694070BE" w:rsidR="00C411D9" w:rsidRPr="00C411D9" w:rsidRDefault="00C411D9" w:rsidP="00DB4D82">
      <w:pPr>
        <w:pStyle w:val="Heading2"/>
        <w:rPr>
          <w:noProof/>
        </w:rPr>
      </w:pPr>
      <w:bookmarkStart w:id="13" w:name="_Toc69809232"/>
      <w:r w:rsidRPr="00C411D9">
        <w:rPr>
          <w:noProof/>
        </w:rPr>
        <w:t>Transmission Modeling</w:t>
      </w:r>
      <w:bookmarkEnd w:id="13"/>
    </w:p>
    <w:p w14:paraId="7C8937AE" w14:textId="0AE27D57" w:rsidR="003C5C7D" w:rsidRDefault="00C411D9" w:rsidP="005C1F2B">
      <w:pPr>
        <w:spacing w:line="360" w:lineRule="auto"/>
        <w:rPr>
          <w:sz w:val="24"/>
          <w:szCs w:val="24"/>
        </w:rPr>
      </w:pPr>
      <w:r w:rsidRPr="003C5C7D">
        <w:rPr>
          <w:sz w:val="24"/>
          <w:szCs w:val="24"/>
        </w:rPr>
        <w:t xml:space="preserve">Transmission limitations between the LOLE zones will not be modeled and the accreditation of </w:t>
      </w:r>
      <w:r w:rsidR="00E01643">
        <w:rPr>
          <w:sz w:val="24"/>
          <w:szCs w:val="24"/>
        </w:rPr>
        <w:t>energy storage</w:t>
      </w:r>
      <w:r w:rsidRPr="00DB4D82">
        <w:rPr>
          <w:sz w:val="24"/>
          <w:szCs w:val="24"/>
        </w:rPr>
        <w:t xml:space="preserve"> resources will not reflect the restriction of transmission limitations. </w:t>
      </w:r>
    </w:p>
    <w:p w14:paraId="2403FECB" w14:textId="4EE7D687" w:rsidR="003065DB" w:rsidRDefault="003065DB" w:rsidP="00C0156E">
      <w:pPr>
        <w:pStyle w:val="Heading2"/>
        <w:rPr>
          <w:noProof/>
        </w:rPr>
      </w:pPr>
      <w:bookmarkStart w:id="14" w:name="_Toc69809234"/>
      <w:bookmarkStart w:id="15" w:name="_Toc411438162"/>
      <w:r>
        <w:rPr>
          <w:noProof/>
        </w:rPr>
        <w:t>Energy Storage Resource Modeling</w:t>
      </w:r>
      <w:bookmarkEnd w:id="14"/>
    </w:p>
    <w:p w14:paraId="72383C47" w14:textId="556B926E" w:rsidR="00C0156E" w:rsidRDefault="00C0156E" w:rsidP="00C0156E">
      <w:pPr>
        <w:spacing w:line="360" w:lineRule="auto"/>
        <w:rPr>
          <w:sz w:val="24"/>
          <w:szCs w:val="24"/>
        </w:rPr>
      </w:pPr>
      <w:r>
        <w:rPr>
          <w:sz w:val="24"/>
          <w:szCs w:val="24"/>
        </w:rPr>
        <w:t>Energy storage resources will be modeled utilizing the following unit specific variables:</w:t>
      </w:r>
    </w:p>
    <w:p w14:paraId="1A3393FB" w14:textId="6B1239BC" w:rsidR="00C0156E" w:rsidRDefault="00C0156E" w:rsidP="00C0156E">
      <w:pPr>
        <w:pStyle w:val="ListParagraph"/>
        <w:numPr>
          <w:ilvl w:val="0"/>
          <w:numId w:val="21"/>
        </w:numPr>
        <w:spacing w:line="360" w:lineRule="auto"/>
      </w:pPr>
      <w:proofErr w:type="spellStart"/>
      <w:r>
        <w:t>Capmax</w:t>
      </w:r>
      <w:proofErr w:type="spellEnd"/>
      <w:r>
        <w:t xml:space="preserve"> – the maximum capacity the ESR outputs on the system in one (1) hour</w:t>
      </w:r>
      <w:r w:rsidR="00C31130">
        <w:t>.</w:t>
      </w:r>
    </w:p>
    <w:p w14:paraId="6BC6A8EB" w14:textId="2220EEE9" w:rsidR="00C0156E" w:rsidRDefault="00C0156E" w:rsidP="00C0156E">
      <w:pPr>
        <w:pStyle w:val="ListParagraph"/>
        <w:numPr>
          <w:ilvl w:val="0"/>
          <w:numId w:val="21"/>
        </w:numPr>
        <w:spacing w:line="360" w:lineRule="auto"/>
      </w:pPr>
      <w:proofErr w:type="spellStart"/>
      <w:r>
        <w:t>Pndprice</w:t>
      </w:r>
      <w:proofErr w:type="spellEnd"/>
      <w:r>
        <w:t xml:space="preserve"> – the price at which the storage resource will be dispatched. The price modeled will reflect dispatch after all other unit types but before Demand Response units.</w:t>
      </w:r>
    </w:p>
    <w:p w14:paraId="6158E081" w14:textId="51ABC73F" w:rsidR="00C0156E" w:rsidRDefault="00C0156E" w:rsidP="00C0156E">
      <w:pPr>
        <w:pStyle w:val="ListParagraph"/>
        <w:numPr>
          <w:ilvl w:val="0"/>
          <w:numId w:val="21"/>
        </w:numPr>
        <w:spacing w:line="360" w:lineRule="auto"/>
      </w:pPr>
      <w:proofErr w:type="spellStart"/>
      <w:r>
        <w:t>Pndcap</w:t>
      </w:r>
      <w:proofErr w:type="spellEnd"/>
      <w:r>
        <w:t xml:space="preserve"> – the overall maximum capacity of the ESR.</w:t>
      </w:r>
    </w:p>
    <w:p w14:paraId="4607ACA7" w14:textId="117F4D86" w:rsidR="00C0156E" w:rsidRDefault="00C0156E" w:rsidP="00C0156E">
      <w:pPr>
        <w:pStyle w:val="ListParagraph"/>
        <w:numPr>
          <w:ilvl w:val="0"/>
          <w:numId w:val="21"/>
        </w:numPr>
        <w:spacing w:line="360" w:lineRule="auto"/>
      </w:pPr>
      <w:proofErr w:type="spellStart"/>
      <w:r>
        <w:t>Charge_cap_max</w:t>
      </w:r>
      <w:proofErr w:type="spellEnd"/>
      <w:r>
        <w:t xml:space="preserve"> – the maximum capacity the ESR can charge in one (1) hour.</w:t>
      </w:r>
    </w:p>
    <w:p w14:paraId="5BCDD0BD" w14:textId="5729F963" w:rsidR="00C0156E" w:rsidRDefault="00C0156E" w:rsidP="00C0156E">
      <w:pPr>
        <w:pStyle w:val="ListParagraph"/>
        <w:numPr>
          <w:ilvl w:val="0"/>
          <w:numId w:val="21"/>
        </w:numPr>
        <w:spacing w:line="360" w:lineRule="auto"/>
      </w:pPr>
      <w:proofErr w:type="spellStart"/>
      <w:r>
        <w:t>Capmin</w:t>
      </w:r>
      <w:proofErr w:type="spellEnd"/>
      <w:r>
        <w:t xml:space="preserve"> – the minimum capacity of the ESR (assumed to be 0MW).</w:t>
      </w:r>
    </w:p>
    <w:p w14:paraId="00513764" w14:textId="4F1E4EC4" w:rsidR="00C0156E" w:rsidRDefault="00C0156E" w:rsidP="00C0156E">
      <w:pPr>
        <w:pStyle w:val="ListParagraph"/>
        <w:numPr>
          <w:ilvl w:val="0"/>
          <w:numId w:val="21"/>
        </w:numPr>
        <w:spacing w:line="360" w:lineRule="auto"/>
      </w:pPr>
      <w:proofErr w:type="spellStart"/>
      <w:r>
        <w:lastRenderedPageBreak/>
        <w:t>Cyceff</w:t>
      </w:r>
      <w:proofErr w:type="spellEnd"/>
      <w:r>
        <w:t xml:space="preserve"> – the cycle efficiency of the ESR, assumed to be 90%</w:t>
      </w:r>
      <w:r w:rsidR="001A4385">
        <w:t>.</w:t>
      </w:r>
      <w:r w:rsidR="001A4385">
        <w:rPr>
          <w:rStyle w:val="FootnoteReference"/>
        </w:rPr>
        <w:footnoteReference w:id="1"/>
      </w:r>
    </w:p>
    <w:p w14:paraId="2F1DC6E5" w14:textId="77777777" w:rsidR="003065DB" w:rsidRPr="00C0156E" w:rsidRDefault="003065DB" w:rsidP="00C0156E"/>
    <w:p w14:paraId="268AAFCE" w14:textId="717A87DF" w:rsidR="00BB326D" w:rsidRDefault="00BB326D" w:rsidP="00DB4D82">
      <w:pPr>
        <w:pStyle w:val="Heading2"/>
        <w:rPr>
          <w:noProof/>
        </w:rPr>
      </w:pPr>
      <w:bookmarkStart w:id="16" w:name="_Toc69809235"/>
      <w:r>
        <w:rPr>
          <w:noProof/>
        </w:rPr>
        <w:t>Study Years</w:t>
      </w:r>
      <w:r w:rsidR="00295B30">
        <w:rPr>
          <w:noProof/>
        </w:rPr>
        <w:t xml:space="preserve"> and </w:t>
      </w:r>
      <w:r w:rsidR="00E24AC1">
        <w:rPr>
          <w:noProof/>
        </w:rPr>
        <w:t xml:space="preserve">Hourly </w:t>
      </w:r>
      <w:r w:rsidR="00295B30">
        <w:rPr>
          <w:noProof/>
        </w:rPr>
        <w:t>His</w:t>
      </w:r>
      <w:r w:rsidR="003C5C7D">
        <w:rPr>
          <w:noProof/>
        </w:rPr>
        <w:t>torical</w:t>
      </w:r>
      <w:r w:rsidR="00295B30">
        <w:rPr>
          <w:noProof/>
        </w:rPr>
        <w:t xml:space="preserve"> Shapes</w:t>
      </w:r>
      <w:bookmarkEnd w:id="16"/>
    </w:p>
    <w:p w14:paraId="75722030" w14:textId="3F4A8D9A" w:rsidR="00046BED" w:rsidRPr="00046BED" w:rsidRDefault="00046BED" w:rsidP="00046BED">
      <w:pPr>
        <w:spacing w:line="360" w:lineRule="auto"/>
        <w:rPr>
          <w:sz w:val="24"/>
          <w:szCs w:val="24"/>
        </w:rPr>
      </w:pPr>
      <w:r w:rsidRPr="00F93688">
        <w:rPr>
          <w:sz w:val="24"/>
          <w:szCs w:val="24"/>
        </w:rPr>
        <w:t>The hourly load submissions from LREs will be used in the model simulations</w:t>
      </w:r>
      <w:r w:rsidR="00F35323">
        <w:rPr>
          <w:sz w:val="24"/>
          <w:szCs w:val="24"/>
        </w:rPr>
        <w:t>. The 2021 LOLE Study will serve as the basis for the 2012-2020 historical years.</w:t>
      </w:r>
    </w:p>
    <w:p w14:paraId="58399AEB" w14:textId="5D939691" w:rsidR="00BB326D" w:rsidRDefault="00BB326D" w:rsidP="00DB4D82">
      <w:pPr>
        <w:pStyle w:val="Heading2"/>
        <w:rPr>
          <w:noProof/>
        </w:rPr>
      </w:pPr>
      <w:bookmarkStart w:id="17" w:name="_Toc69809236"/>
      <w:r>
        <w:rPr>
          <w:noProof/>
        </w:rPr>
        <w:t>Seasonal Considerations</w:t>
      </w:r>
      <w:bookmarkEnd w:id="17"/>
    </w:p>
    <w:p w14:paraId="02042181" w14:textId="69A950F6" w:rsidR="00BB326D" w:rsidRPr="00F93688" w:rsidRDefault="00BB326D" w:rsidP="00F93688">
      <w:pPr>
        <w:spacing w:line="360" w:lineRule="auto"/>
        <w:rPr>
          <w:sz w:val="24"/>
          <w:szCs w:val="24"/>
        </w:rPr>
      </w:pPr>
      <w:r w:rsidRPr="00F93688">
        <w:rPr>
          <w:sz w:val="24"/>
          <w:szCs w:val="24"/>
        </w:rPr>
        <w:t xml:space="preserve">Summer and </w:t>
      </w:r>
      <w:r w:rsidR="003F12EB">
        <w:rPr>
          <w:sz w:val="24"/>
          <w:szCs w:val="24"/>
        </w:rPr>
        <w:t>w</w:t>
      </w:r>
      <w:r w:rsidRPr="00F93688">
        <w:rPr>
          <w:sz w:val="24"/>
          <w:szCs w:val="24"/>
        </w:rPr>
        <w:t>inter seasons will be analyzed.</w:t>
      </w:r>
      <w:r w:rsidR="00F93688" w:rsidRPr="00F93688">
        <w:rPr>
          <w:sz w:val="24"/>
          <w:szCs w:val="24"/>
        </w:rPr>
        <w:t xml:space="preserve"> Summer season is defined as June 1 to September 30 and winter season is defi</w:t>
      </w:r>
      <w:r w:rsidR="005C1F2B">
        <w:rPr>
          <w:sz w:val="24"/>
          <w:szCs w:val="24"/>
        </w:rPr>
        <w:t xml:space="preserve">ned as December 1 to March 30. </w:t>
      </w:r>
      <w:r w:rsidR="00C31130">
        <w:rPr>
          <w:sz w:val="24"/>
          <w:szCs w:val="24"/>
        </w:rPr>
        <w:t>LOLE events for s</w:t>
      </w:r>
      <w:r w:rsidR="00F93688" w:rsidRPr="00F93688">
        <w:rPr>
          <w:sz w:val="24"/>
          <w:szCs w:val="24"/>
        </w:rPr>
        <w:t>ummer ELCC analysi</w:t>
      </w:r>
      <w:r w:rsidR="00F93688">
        <w:rPr>
          <w:sz w:val="24"/>
          <w:szCs w:val="24"/>
        </w:rPr>
        <w:t>s will be June1 to September 30 and</w:t>
      </w:r>
      <w:r w:rsidR="00F93688" w:rsidRPr="00F93688">
        <w:rPr>
          <w:sz w:val="24"/>
          <w:szCs w:val="24"/>
        </w:rPr>
        <w:t xml:space="preserve"> events for winter ELCC analysis will be December 1 to March 31</w:t>
      </w:r>
      <w:r w:rsidR="00F93688">
        <w:rPr>
          <w:sz w:val="24"/>
          <w:szCs w:val="24"/>
        </w:rPr>
        <w:t>.</w:t>
      </w:r>
    </w:p>
    <w:p w14:paraId="3BE23B0D" w14:textId="6B838F50" w:rsidR="00C85E89" w:rsidRDefault="00C85E89" w:rsidP="00DB4D82">
      <w:pPr>
        <w:pStyle w:val="Heading2"/>
        <w:rPr>
          <w:noProof/>
        </w:rPr>
      </w:pPr>
      <w:bookmarkStart w:id="18" w:name="_Toc69809237"/>
      <w:r>
        <w:rPr>
          <w:noProof/>
        </w:rPr>
        <w:t>Generation Portfolio</w:t>
      </w:r>
      <w:bookmarkEnd w:id="18"/>
    </w:p>
    <w:p w14:paraId="311DD73D" w14:textId="49ED9DD5" w:rsidR="00C85E89" w:rsidRPr="00F93688" w:rsidRDefault="00BB326D" w:rsidP="00F93688">
      <w:pPr>
        <w:spacing w:line="360" w:lineRule="auto"/>
        <w:rPr>
          <w:sz w:val="24"/>
          <w:szCs w:val="24"/>
        </w:rPr>
      </w:pPr>
      <w:r w:rsidRPr="00F93688">
        <w:rPr>
          <w:sz w:val="24"/>
          <w:szCs w:val="24"/>
        </w:rPr>
        <w:t xml:space="preserve">The resource portfolio </w:t>
      </w:r>
      <w:r w:rsidR="008207DC">
        <w:rPr>
          <w:sz w:val="24"/>
          <w:szCs w:val="24"/>
        </w:rPr>
        <w:t>for the ELCC</w:t>
      </w:r>
      <w:r w:rsidRPr="00F93688">
        <w:rPr>
          <w:sz w:val="24"/>
          <w:szCs w:val="24"/>
        </w:rPr>
        <w:t xml:space="preserve"> Study will be updated </w:t>
      </w:r>
      <w:r w:rsidR="008207DC">
        <w:rPr>
          <w:sz w:val="24"/>
          <w:szCs w:val="24"/>
        </w:rPr>
        <w:t>using</w:t>
      </w:r>
      <w:r w:rsidRPr="00F93688">
        <w:rPr>
          <w:sz w:val="24"/>
          <w:szCs w:val="24"/>
        </w:rPr>
        <w:t xml:space="preserve"> the 202</w:t>
      </w:r>
      <w:r w:rsidR="00E01643">
        <w:rPr>
          <w:sz w:val="24"/>
          <w:szCs w:val="24"/>
        </w:rPr>
        <w:t>1</w:t>
      </w:r>
      <w:r w:rsidRPr="00F93688">
        <w:rPr>
          <w:sz w:val="24"/>
          <w:szCs w:val="24"/>
        </w:rPr>
        <w:t xml:space="preserve"> Resource Adequacy Workbook submissions. </w:t>
      </w:r>
    </w:p>
    <w:p w14:paraId="6BFCE2AF" w14:textId="23C60AF7" w:rsidR="00A62128" w:rsidRPr="007642FE" w:rsidRDefault="00C90962" w:rsidP="00DB4D82">
      <w:pPr>
        <w:pStyle w:val="Heading2"/>
        <w:rPr>
          <w:noProof/>
        </w:rPr>
      </w:pPr>
      <w:bookmarkStart w:id="19" w:name="_Toc69809238"/>
      <w:r>
        <w:rPr>
          <w:noProof/>
        </w:rPr>
        <w:t xml:space="preserve">Study </w:t>
      </w:r>
      <w:r w:rsidR="004250F1">
        <w:rPr>
          <w:noProof/>
        </w:rPr>
        <w:t>Scenarios</w:t>
      </w:r>
      <w:bookmarkEnd w:id="19"/>
    </w:p>
    <w:bookmarkEnd w:id="15"/>
    <w:p w14:paraId="7270B95D" w14:textId="7CFFCAC7" w:rsidR="004F7662" w:rsidRDefault="003F12EB" w:rsidP="00C90962">
      <w:pPr>
        <w:spacing w:line="360" w:lineRule="auto"/>
        <w:rPr>
          <w:sz w:val="24"/>
        </w:rPr>
      </w:pPr>
      <w:r>
        <w:rPr>
          <w:sz w:val="24"/>
        </w:rPr>
        <w:t>S</w:t>
      </w:r>
      <w:r w:rsidR="00BF6C92">
        <w:rPr>
          <w:sz w:val="24"/>
        </w:rPr>
        <w:t>cenarios</w:t>
      </w:r>
      <w:r w:rsidR="00295B30">
        <w:rPr>
          <w:sz w:val="24"/>
        </w:rPr>
        <w:t xml:space="preserve"> for the ELCC </w:t>
      </w:r>
      <w:r w:rsidR="005C1F2B">
        <w:rPr>
          <w:sz w:val="24"/>
        </w:rPr>
        <w:t>study</w:t>
      </w:r>
      <w:r w:rsidR="00BF6C92">
        <w:rPr>
          <w:sz w:val="24"/>
        </w:rPr>
        <w:t xml:space="preserve"> </w:t>
      </w:r>
      <w:r w:rsidR="00295B30">
        <w:rPr>
          <w:sz w:val="24"/>
        </w:rPr>
        <w:t xml:space="preserve">will </w:t>
      </w:r>
      <w:r w:rsidR="00BF6C92">
        <w:rPr>
          <w:sz w:val="24"/>
        </w:rPr>
        <w:t xml:space="preserve">include </w:t>
      </w:r>
      <w:r w:rsidR="00510E34">
        <w:rPr>
          <w:sz w:val="24"/>
        </w:rPr>
        <w:t>two</w:t>
      </w:r>
      <w:r w:rsidR="00295B30">
        <w:rPr>
          <w:sz w:val="24"/>
        </w:rPr>
        <w:t xml:space="preserve"> </w:t>
      </w:r>
      <w:r w:rsidR="00B77BBC">
        <w:rPr>
          <w:sz w:val="24"/>
        </w:rPr>
        <w:t xml:space="preserve">tiers of </w:t>
      </w:r>
      <w:r w:rsidR="00F35323">
        <w:rPr>
          <w:sz w:val="24"/>
        </w:rPr>
        <w:t xml:space="preserve">existing </w:t>
      </w:r>
      <w:r w:rsidR="00510E34">
        <w:rPr>
          <w:sz w:val="24"/>
        </w:rPr>
        <w:t>energy storage resources</w:t>
      </w:r>
      <w:r w:rsidR="00F35323">
        <w:rPr>
          <w:sz w:val="24"/>
        </w:rPr>
        <w:t xml:space="preserve"> along with five tiers</w:t>
      </w:r>
      <w:r w:rsidR="00F35323" w:rsidRPr="00F35323">
        <w:rPr>
          <w:sz w:val="24"/>
        </w:rPr>
        <w:t xml:space="preserve"> </w:t>
      </w:r>
      <w:r w:rsidR="00F35323">
        <w:rPr>
          <w:sz w:val="24"/>
        </w:rPr>
        <w:t>of future energy storage resources (</w:t>
      </w:r>
      <w:r w:rsidR="00DC6B1D">
        <w:rPr>
          <w:sz w:val="24"/>
        </w:rPr>
        <w:t xml:space="preserve">both </w:t>
      </w:r>
      <w:r w:rsidR="00F35323">
        <w:rPr>
          <w:sz w:val="24"/>
        </w:rPr>
        <w:t>described in the following section “Tier Determination”).</w:t>
      </w:r>
      <w:r w:rsidR="00DE6C3A">
        <w:rPr>
          <w:sz w:val="24"/>
        </w:rPr>
        <w:t xml:space="preserve"> </w:t>
      </w:r>
      <w:r w:rsidR="00BF0862">
        <w:rPr>
          <w:sz w:val="24"/>
        </w:rPr>
        <w:t>Table 1</w:t>
      </w:r>
      <w:r w:rsidR="004241C3">
        <w:rPr>
          <w:sz w:val="24"/>
        </w:rPr>
        <w:t xml:space="preserve"> below shows the total number of scenarios (</w:t>
      </w:r>
      <w:r w:rsidR="00DC6B1D">
        <w:rPr>
          <w:sz w:val="24"/>
        </w:rPr>
        <w:t>4</w:t>
      </w:r>
      <w:r w:rsidR="00510E34">
        <w:rPr>
          <w:sz w:val="24"/>
        </w:rPr>
        <w:t>2</w:t>
      </w:r>
      <w:r w:rsidR="004241C3">
        <w:rPr>
          <w:sz w:val="24"/>
        </w:rPr>
        <w:t>) that will be applied to each study year, which</w:t>
      </w:r>
      <w:r w:rsidR="00F73A67">
        <w:rPr>
          <w:sz w:val="24"/>
        </w:rPr>
        <w:t xml:space="preserve"> will create a curve to be </w:t>
      </w:r>
      <w:r w:rsidR="004241C3">
        <w:rPr>
          <w:sz w:val="24"/>
        </w:rPr>
        <w:t>utilized</w:t>
      </w:r>
      <w:r w:rsidR="00F73A67">
        <w:rPr>
          <w:sz w:val="24"/>
        </w:rPr>
        <w:t xml:space="preserve"> </w:t>
      </w:r>
      <w:r w:rsidR="00295B30">
        <w:rPr>
          <w:sz w:val="24"/>
        </w:rPr>
        <w:t>in</w:t>
      </w:r>
      <w:r w:rsidR="00F73A67">
        <w:rPr>
          <w:sz w:val="24"/>
        </w:rPr>
        <w:t xml:space="preserve"> future studies</w:t>
      </w:r>
      <w:r w:rsidR="001B5025">
        <w:rPr>
          <w:sz w:val="24"/>
        </w:rPr>
        <w:t xml:space="preserve">. </w:t>
      </w:r>
    </w:p>
    <w:p w14:paraId="0D583837" w14:textId="3FF4FA29" w:rsidR="00837F86" w:rsidRPr="00837F86" w:rsidRDefault="00BF0862" w:rsidP="00837F86">
      <w:pPr>
        <w:spacing w:line="360" w:lineRule="auto"/>
        <w:jc w:val="center"/>
        <w:rPr>
          <w:b/>
          <w:sz w:val="24"/>
        </w:rPr>
      </w:pPr>
      <w:r>
        <w:rPr>
          <w:b/>
          <w:sz w:val="24"/>
        </w:rPr>
        <w:t>Table 1</w:t>
      </w:r>
      <w:r w:rsidR="00837F86" w:rsidRPr="00837F86">
        <w:rPr>
          <w:b/>
          <w:sz w:val="24"/>
        </w:rPr>
        <w:t xml:space="preserve">: Scenario </w:t>
      </w:r>
      <w:r w:rsidR="00DF40AE">
        <w:rPr>
          <w:b/>
          <w:sz w:val="24"/>
        </w:rPr>
        <w:t>Breakdown</w:t>
      </w:r>
    </w:p>
    <w:tbl>
      <w:tblPr>
        <w:tblStyle w:val="TableGrid"/>
        <w:tblW w:w="0" w:type="auto"/>
        <w:jc w:val="center"/>
        <w:tblLook w:val="04A0" w:firstRow="1" w:lastRow="0" w:firstColumn="1" w:lastColumn="0" w:noHBand="0" w:noVBand="1"/>
      </w:tblPr>
      <w:tblGrid>
        <w:gridCol w:w="1618"/>
        <w:gridCol w:w="1618"/>
        <w:gridCol w:w="1889"/>
        <w:gridCol w:w="1347"/>
        <w:gridCol w:w="1893"/>
      </w:tblGrid>
      <w:tr w:rsidR="00F35323" w14:paraId="65C8EFB3" w14:textId="0F98CF03" w:rsidTr="00F35323">
        <w:trPr>
          <w:jc w:val="center"/>
        </w:trPr>
        <w:tc>
          <w:tcPr>
            <w:tcW w:w="1618" w:type="dxa"/>
          </w:tcPr>
          <w:p w14:paraId="323FD370" w14:textId="77777777" w:rsidR="00F35323" w:rsidRDefault="00F35323" w:rsidP="00892DCE">
            <w:pPr>
              <w:spacing w:after="0" w:line="300" w:lineRule="auto"/>
              <w:rPr>
                <w:noProof/>
              </w:rPr>
            </w:pPr>
            <w:r>
              <w:rPr>
                <w:noProof/>
              </w:rPr>
              <w:t>Scenario</w:t>
            </w:r>
          </w:p>
        </w:tc>
        <w:tc>
          <w:tcPr>
            <w:tcW w:w="1618" w:type="dxa"/>
          </w:tcPr>
          <w:p w14:paraId="559F42C8" w14:textId="77777777" w:rsidR="00F35323" w:rsidRDefault="00F35323" w:rsidP="00892DCE">
            <w:pPr>
              <w:spacing w:after="0" w:line="300" w:lineRule="auto"/>
              <w:rPr>
                <w:noProof/>
              </w:rPr>
            </w:pPr>
            <w:r>
              <w:rPr>
                <w:noProof/>
              </w:rPr>
              <w:t>Season</w:t>
            </w:r>
          </w:p>
        </w:tc>
        <w:tc>
          <w:tcPr>
            <w:tcW w:w="1889" w:type="dxa"/>
          </w:tcPr>
          <w:p w14:paraId="59D1DD5A" w14:textId="58ABB5D6" w:rsidR="00F35323" w:rsidRDefault="00F35323" w:rsidP="00892DCE">
            <w:pPr>
              <w:spacing w:after="0" w:line="300" w:lineRule="auto"/>
              <w:rPr>
                <w:noProof/>
              </w:rPr>
            </w:pPr>
            <w:r>
              <w:rPr>
                <w:noProof/>
              </w:rPr>
              <w:t>Equipment Type</w:t>
            </w:r>
          </w:p>
        </w:tc>
        <w:tc>
          <w:tcPr>
            <w:tcW w:w="1347" w:type="dxa"/>
          </w:tcPr>
          <w:p w14:paraId="6325B8B5" w14:textId="77777777" w:rsidR="00F35323" w:rsidRDefault="00F35323" w:rsidP="00892DCE">
            <w:pPr>
              <w:spacing w:after="0" w:line="300" w:lineRule="auto"/>
              <w:rPr>
                <w:noProof/>
              </w:rPr>
            </w:pPr>
            <w:r>
              <w:rPr>
                <w:noProof/>
              </w:rPr>
              <w:t>Tier</w:t>
            </w:r>
          </w:p>
        </w:tc>
        <w:tc>
          <w:tcPr>
            <w:tcW w:w="1893" w:type="dxa"/>
          </w:tcPr>
          <w:p w14:paraId="744A6FAB" w14:textId="09D25983" w:rsidR="00F35323" w:rsidRDefault="00F35323" w:rsidP="00892DCE">
            <w:pPr>
              <w:spacing w:after="0" w:line="300" w:lineRule="auto"/>
              <w:rPr>
                <w:noProof/>
              </w:rPr>
            </w:pPr>
            <w:r>
              <w:rPr>
                <w:noProof/>
              </w:rPr>
              <w:t>Nameplate (MW)</w:t>
            </w:r>
          </w:p>
        </w:tc>
      </w:tr>
      <w:tr w:rsidR="00F35323" w14:paraId="6B6B216F" w14:textId="66AADB32" w:rsidTr="00F35323">
        <w:trPr>
          <w:jc w:val="center"/>
        </w:trPr>
        <w:tc>
          <w:tcPr>
            <w:tcW w:w="1618" w:type="dxa"/>
          </w:tcPr>
          <w:p w14:paraId="68A0A567" w14:textId="77777777" w:rsidR="00F35323" w:rsidRDefault="00F35323" w:rsidP="00892DCE">
            <w:pPr>
              <w:spacing w:after="0" w:line="300" w:lineRule="auto"/>
              <w:rPr>
                <w:noProof/>
              </w:rPr>
            </w:pPr>
            <w:r>
              <w:rPr>
                <w:noProof/>
              </w:rPr>
              <w:t>1</w:t>
            </w:r>
          </w:p>
        </w:tc>
        <w:tc>
          <w:tcPr>
            <w:tcW w:w="1618" w:type="dxa"/>
          </w:tcPr>
          <w:p w14:paraId="75F65886" w14:textId="77777777" w:rsidR="00F35323" w:rsidRDefault="00F35323" w:rsidP="00892DCE">
            <w:pPr>
              <w:spacing w:after="0" w:line="300" w:lineRule="auto"/>
              <w:rPr>
                <w:noProof/>
              </w:rPr>
            </w:pPr>
            <w:r>
              <w:rPr>
                <w:noProof/>
              </w:rPr>
              <w:t>Summer</w:t>
            </w:r>
          </w:p>
        </w:tc>
        <w:tc>
          <w:tcPr>
            <w:tcW w:w="1889" w:type="dxa"/>
          </w:tcPr>
          <w:p w14:paraId="06AF1368" w14:textId="702B8B45" w:rsidR="00F35323" w:rsidRDefault="00F35323" w:rsidP="00892DCE">
            <w:pPr>
              <w:spacing w:after="0" w:line="300" w:lineRule="auto"/>
              <w:rPr>
                <w:noProof/>
              </w:rPr>
            </w:pPr>
            <w:r>
              <w:rPr>
                <w:noProof/>
              </w:rPr>
              <w:t>8-hour</w:t>
            </w:r>
          </w:p>
        </w:tc>
        <w:tc>
          <w:tcPr>
            <w:tcW w:w="1347" w:type="dxa"/>
          </w:tcPr>
          <w:p w14:paraId="058820AD" w14:textId="77777777" w:rsidR="00F35323" w:rsidRDefault="00F35323" w:rsidP="00892DCE">
            <w:pPr>
              <w:spacing w:after="0" w:line="300" w:lineRule="auto"/>
              <w:rPr>
                <w:noProof/>
              </w:rPr>
            </w:pPr>
            <w:r>
              <w:rPr>
                <w:noProof/>
              </w:rPr>
              <w:t>1</w:t>
            </w:r>
          </w:p>
        </w:tc>
        <w:tc>
          <w:tcPr>
            <w:tcW w:w="1893" w:type="dxa"/>
          </w:tcPr>
          <w:p w14:paraId="43A7F28B" w14:textId="77777777" w:rsidR="00F35323" w:rsidRDefault="00F35323" w:rsidP="00892DCE">
            <w:pPr>
              <w:spacing w:after="0" w:line="300" w:lineRule="auto"/>
              <w:rPr>
                <w:noProof/>
              </w:rPr>
            </w:pPr>
          </w:p>
        </w:tc>
      </w:tr>
      <w:tr w:rsidR="00DC6B1D" w14:paraId="32B207C0" w14:textId="77777777" w:rsidTr="00F35323">
        <w:trPr>
          <w:jc w:val="center"/>
        </w:trPr>
        <w:tc>
          <w:tcPr>
            <w:tcW w:w="1618" w:type="dxa"/>
          </w:tcPr>
          <w:p w14:paraId="4E175520" w14:textId="24B5F3F7" w:rsidR="00DC6B1D" w:rsidRDefault="00DC6B1D" w:rsidP="00DC6B1D">
            <w:pPr>
              <w:spacing w:after="0" w:line="300" w:lineRule="auto"/>
              <w:rPr>
                <w:noProof/>
              </w:rPr>
            </w:pPr>
            <w:r>
              <w:rPr>
                <w:noProof/>
              </w:rPr>
              <w:t>2</w:t>
            </w:r>
          </w:p>
        </w:tc>
        <w:tc>
          <w:tcPr>
            <w:tcW w:w="1618" w:type="dxa"/>
          </w:tcPr>
          <w:p w14:paraId="70298E2E" w14:textId="362DB214" w:rsidR="00DC6B1D" w:rsidRDefault="00DC6B1D" w:rsidP="00DC6B1D">
            <w:pPr>
              <w:spacing w:after="0" w:line="300" w:lineRule="auto"/>
              <w:rPr>
                <w:noProof/>
              </w:rPr>
            </w:pPr>
            <w:r>
              <w:rPr>
                <w:noProof/>
              </w:rPr>
              <w:t>Summer</w:t>
            </w:r>
          </w:p>
        </w:tc>
        <w:tc>
          <w:tcPr>
            <w:tcW w:w="1889" w:type="dxa"/>
          </w:tcPr>
          <w:p w14:paraId="05406796" w14:textId="1215710D" w:rsidR="00DC6B1D" w:rsidRDefault="00DC6B1D" w:rsidP="00DC6B1D">
            <w:pPr>
              <w:spacing w:after="0" w:line="300" w:lineRule="auto"/>
              <w:rPr>
                <w:noProof/>
              </w:rPr>
            </w:pPr>
            <w:r>
              <w:rPr>
                <w:noProof/>
              </w:rPr>
              <w:t>8-hour</w:t>
            </w:r>
          </w:p>
        </w:tc>
        <w:tc>
          <w:tcPr>
            <w:tcW w:w="1347" w:type="dxa"/>
          </w:tcPr>
          <w:p w14:paraId="12D29620" w14:textId="5B9EB3A6" w:rsidR="00DC6B1D" w:rsidRDefault="00DC6B1D" w:rsidP="00DC6B1D">
            <w:pPr>
              <w:spacing w:after="0" w:line="300" w:lineRule="auto"/>
              <w:rPr>
                <w:noProof/>
              </w:rPr>
            </w:pPr>
            <w:r>
              <w:rPr>
                <w:noProof/>
              </w:rPr>
              <w:t>2</w:t>
            </w:r>
          </w:p>
        </w:tc>
        <w:tc>
          <w:tcPr>
            <w:tcW w:w="1893" w:type="dxa"/>
          </w:tcPr>
          <w:p w14:paraId="33D5F8AE" w14:textId="77777777" w:rsidR="00DC6B1D" w:rsidRDefault="00DC6B1D" w:rsidP="00DC6B1D">
            <w:pPr>
              <w:spacing w:after="0" w:line="300" w:lineRule="auto"/>
              <w:rPr>
                <w:noProof/>
              </w:rPr>
            </w:pPr>
          </w:p>
        </w:tc>
      </w:tr>
      <w:tr w:rsidR="00DC6B1D" w14:paraId="1E09AD4A" w14:textId="77777777" w:rsidTr="00F35323">
        <w:trPr>
          <w:jc w:val="center"/>
        </w:trPr>
        <w:tc>
          <w:tcPr>
            <w:tcW w:w="1618" w:type="dxa"/>
          </w:tcPr>
          <w:p w14:paraId="0D76826A" w14:textId="1848AA24" w:rsidR="00DC6B1D" w:rsidRDefault="00DC6B1D" w:rsidP="00DC6B1D">
            <w:pPr>
              <w:spacing w:after="0" w:line="300" w:lineRule="auto"/>
              <w:rPr>
                <w:noProof/>
              </w:rPr>
            </w:pPr>
            <w:r>
              <w:rPr>
                <w:noProof/>
              </w:rPr>
              <w:t>3</w:t>
            </w:r>
          </w:p>
        </w:tc>
        <w:tc>
          <w:tcPr>
            <w:tcW w:w="1618" w:type="dxa"/>
          </w:tcPr>
          <w:p w14:paraId="1675E617" w14:textId="1D7D30C9" w:rsidR="00DC6B1D" w:rsidRDefault="00DC6B1D" w:rsidP="00DC6B1D">
            <w:pPr>
              <w:spacing w:after="0" w:line="300" w:lineRule="auto"/>
              <w:rPr>
                <w:noProof/>
              </w:rPr>
            </w:pPr>
            <w:r>
              <w:rPr>
                <w:noProof/>
              </w:rPr>
              <w:t>Summer</w:t>
            </w:r>
          </w:p>
        </w:tc>
        <w:tc>
          <w:tcPr>
            <w:tcW w:w="1889" w:type="dxa"/>
          </w:tcPr>
          <w:p w14:paraId="4408C211" w14:textId="66C548CA" w:rsidR="00DC6B1D" w:rsidRDefault="00DC6B1D" w:rsidP="00DC6B1D">
            <w:pPr>
              <w:spacing w:after="0" w:line="300" w:lineRule="auto"/>
              <w:rPr>
                <w:noProof/>
              </w:rPr>
            </w:pPr>
            <w:r>
              <w:rPr>
                <w:noProof/>
              </w:rPr>
              <w:t>8-hour</w:t>
            </w:r>
          </w:p>
        </w:tc>
        <w:tc>
          <w:tcPr>
            <w:tcW w:w="1347" w:type="dxa"/>
          </w:tcPr>
          <w:p w14:paraId="1F09EB7B" w14:textId="398648F2" w:rsidR="00DC6B1D" w:rsidRDefault="00DC6B1D" w:rsidP="00DC6B1D">
            <w:pPr>
              <w:spacing w:after="0" w:line="300" w:lineRule="auto"/>
              <w:rPr>
                <w:noProof/>
              </w:rPr>
            </w:pPr>
            <w:r>
              <w:rPr>
                <w:noProof/>
              </w:rPr>
              <w:t>Future Tier</w:t>
            </w:r>
          </w:p>
        </w:tc>
        <w:tc>
          <w:tcPr>
            <w:tcW w:w="1893" w:type="dxa"/>
          </w:tcPr>
          <w:p w14:paraId="5A9B9756" w14:textId="6FA94467" w:rsidR="00DC6B1D" w:rsidRDefault="00DC6B1D" w:rsidP="00DC6B1D">
            <w:pPr>
              <w:spacing w:after="0" w:line="300" w:lineRule="auto"/>
              <w:rPr>
                <w:noProof/>
              </w:rPr>
            </w:pPr>
            <w:r w:rsidRPr="00F066F6">
              <w:rPr>
                <w:noProof/>
              </w:rPr>
              <w:t>1,000</w:t>
            </w:r>
          </w:p>
        </w:tc>
      </w:tr>
      <w:tr w:rsidR="00DC6B1D" w14:paraId="43411A56" w14:textId="77777777" w:rsidTr="00F35323">
        <w:trPr>
          <w:jc w:val="center"/>
        </w:trPr>
        <w:tc>
          <w:tcPr>
            <w:tcW w:w="1618" w:type="dxa"/>
          </w:tcPr>
          <w:p w14:paraId="3D23388E" w14:textId="115E8B83" w:rsidR="00DC6B1D" w:rsidRDefault="00DC6B1D" w:rsidP="00DC6B1D">
            <w:pPr>
              <w:spacing w:after="0" w:line="300" w:lineRule="auto"/>
              <w:rPr>
                <w:noProof/>
              </w:rPr>
            </w:pPr>
            <w:r>
              <w:rPr>
                <w:noProof/>
              </w:rPr>
              <w:lastRenderedPageBreak/>
              <w:t>4</w:t>
            </w:r>
          </w:p>
        </w:tc>
        <w:tc>
          <w:tcPr>
            <w:tcW w:w="1618" w:type="dxa"/>
          </w:tcPr>
          <w:p w14:paraId="0B3D6E30" w14:textId="09475C61" w:rsidR="00DC6B1D" w:rsidRDefault="00DC6B1D" w:rsidP="00DC6B1D">
            <w:pPr>
              <w:spacing w:after="0" w:line="300" w:lineRule="auto"/>
              <w:rPr>
                <w:noProof/>
              </w:rPr>
            </w:pPr>
            <w:r>
              <w:rPr>
                <w:noProof/>
              </w:rPr>
              <w:t>Summer</w:t>
            </w:r>
          </w:p>
        </w:tc>
        <w:tc>
          <w:tcPr>
            <w:tcW w:w="1889" w:type="dxa"/>
          </w:tcPr>
          <w:p w14:paraId="4EB8EFAB" w14:textId="335EAC99" w:rsidR="00DC6B1D" w:rsidRDefault="00DC6B1D" w:rsidP="00DC6B1D">
            <w:pPr>
              <w:spacing w:after="0" w:line="300" w:lineRule="auto"/>
              <w:rPr>
                <w:noProof/>
              </w:rPr>
            </w:pPr>
            <w:r w:rsidRPr="008A16F9">
              <w:rPr>
                <w:noProof/>
              </w:rPr>
              <w:t>8-hour</w:t>
            </w:r>
          </w:p>
        </w:tc>
        <w:tc>
          <w:tcPr>
            <w:tcW w:w="1347" w:type="dxa"/>
          </w:tcPr>
          <w:p w14:paraId="27CF50DC" w14:textId="1DE7C3A0" w:rsidR="00DC6B1D" w:rsidRDefault="00DC6B1D" w:rsidP="00DC6B1D">
            <w:pPr>
              <w:spacing w:after="0" w:line="300" w:lineRule="auto"/>
              <w:rPr>
                <w:noProof/>
              </w:rPr>
            </w:pPr>
            <w:r>
              <w:rPr>
                <w:noProof/>
              </w:rPr>
              <w:t>Future Tier</w:t>
            </w:r>
          </w:p>
        </w:tc>
        <w:tc>
          <w:tcPr>
            <w:tcW w:w="1893" w:type="dxa"/>
          </w:tcPr>
          <w:p w14:paraId="575DC450" w14:textId="5F48905D" w:rsidR="00DC6B1D" w:rsidRDefault="00DC6B1D" w:rsidP="00DC6B1D">
            <w:pPr>
              <w:spacing w:after="0" w:line="300" w:lineRule="auto"/>
              <w:rPr>
                <w:noProof/>
              </w:rPr>
            </w:pPr>
            <w:r>
              <w:rPr>
                <w:noProof/>
              </w:rPr>
              <w:t>3,000</w:t>
            </w:r>
          </w:p>
        </w:tc>
      </w:tr>
      <w:tr w:rsidR="00DC6B1D" w14:paraId="30E6EAC7" w14:textId="77777777" w:rsidTr="00F35323">
        <w:trPr>
          <w:jc w:val="center"/>
        </w:trPr>
        <w:tc>
          <w:tcPr>
            <w:tcW w:w="1618" w:type="dxa"/>
          </w:tcPr>
          <w:p w14:paraId="5511C703" w14:textId="2AA3C170" w:rsidR="00DC6B1D" w:rsidRDefault="00DC6B1D" w:rsidP="00DC6B1D">
            <w:pPr>
              <w:spacing w:after="0" w:line="300" w:lineRule="auto"/>
              <w:rPr>
                <w:noProof/>
              </w:rPr>
            </w:pPr>
            <w:r>
              <w:rPr>
                <w:noProof/>
              </w:rPr>
              <w:t>5</w:t>
            </w:r>
          </w:p>
        </w:tc>
        <w:tc>
          <w:tcPr>
            <w:tcW w:w="1618" w:type="dxa"/>
          </w:tcPr>
          <w:p w14:paraId="260CB275" w14:textId="41BF4C9F" w:rsidR="00DC6B1D" w:rsidRDefault="00DC6B1D" w:rsidP="00DC6B1D">
            <w:pPr>
              <w:spacing w:after="0" w:line="300" w:lineRule="auto"/>
              <w:rPr>
                <w:noProof/>
              </w:rPr>
            </w:pPr>
            <w:r>
              <w:rPr>
                <w:noProof/>
              </w:rPr>
              <w:t>Summer</w:t>
            </w:r>
          </w:p>
        </w:tc>
        <w:tc>
          <w:tcPr>
            <w:tcW w:w="1889" w:type="dxa"/>
          </w:tcPr>
          <w:p w14:paraId="5026E95A" w14:textId="507C6B82" w:rsidR="00DC6B1D" w:rsidRDefault="00DC6B1D" w:rsidP="00DC6B1D">
            <w:pPr>
              <w:spacing w:after="0" w:line="300" w:lineRule="auto"/>
              <w:rPr>
                <w:noProof/>
              </w:rPr>
            </w:pPr>
            <w:r w:rsidRPr="008A16F9">
              <w:rPr>
                <w:noProof/>
              </w:rPr>
              <w:t>8-hour</w:t>
            </w:r>
          </w:p>
        </w:tc>
        <w:tc>
          <w:tcPr>
            <w:tcW w:w="1347" w:type="dxa"/>
          </w:tcPr>
          <w:p w14:paraId="7FD2FA08" w14:textId="78CC5B18" w:rsidR="00DC6B1D" w:rsidRDefault="00DC6B1D" w:rsidP="00DC6B1D">
            <w:pPr>
              <w:spacing w:after="0" w:line="300" w:lineRule="auto"/>
              <w:rPr>
                <w:noProof/>
              </w:rPr>
            </w:pPr>
            <w:r>
              <w:rPr>
                <w:noProof/>
              </w:rPr>
              <w:t>Future Tier</w:t>
            </w:r>
          </w:p>
        </w:tc>
        <w:tc>
          <w:tcPr>
            <w:tcW w:w="1893" w:type="dxa"/>
          </w:tcPr>
          <w:p w14:paraId="5BCF0B07" w14:textId="52CFABAB" w:rsidR="00DC6B1D" w:rsidRDefault="00DC6B1D" w:rsidP="00DC6B1D">
            <w:pPr>
              <w:spacing w:after="0" w:line="300" w:lineRule="auto"/>
              <w:rPr>
                <w:noProof/>
              </w:rPr>
            </w:pPr>
            <w:r>
              <w:rPr>
                <w:noProof/>
              </w:rPr>
              <w:t>5</w:t>
            </w:r>
            <w:r w:rsidRPr="00F066F6">
              <w:rPr>
                <w:noProof/>
              </w:rPr>
              <w:t>,000</w:t>
            </w:r>
          </w:p>
        </w:tc>
      </w:tr>
      <w:tr w:rsidR="00DC6B1D" w14:paraId="238E6292" w14:textId="77777777" w:rsidTr="00F35323">
        <w:trPr>
          <w:jc w:val="center"/>
        </w:trPr>
        <w:tc>
          <w:tcPr>
            <w:tcW w:w="1618" w:type="dxa"/>
          </w:tcPr>
          <w:p w14:paraId="1353F6E2" w14:textId="4D3633CA" w:rsidR="00DC6B1D" w:rsidRDefault="00DC6B1D" w:rsidP="00DC6B1D">
            <w:pPr>
              <w:spacing w:after="0" w:line="300" w:lineRule="auto"/>
              <w:rPr>
                <w:noProof/>
              </w:rPr>
            </w:pPr>
            <w:r>
              <w:rPr>
                <w:noProof/>
              </w:rPr>
              <w:t>8</w:t>
            </w:r>
          </w:p>
        </w:tc>
        <w:tc>
          <w:tcPr>
            <w:tcW w:w="1618" w:type="dxa"/>
          </w:tcPr>
          <w:p w14:paraId="1732F546" w14:textId="71E7DE73" w:rsidR="00DC6B1D" w:rsidRPr="00D4097C" w:rsidRDefault="00DC6B1D" w:rsidP="00DC6B1D">
            <w:pPr>
              <w:spacing w:after="0" w:line="300" w:lineRule="auto"/>
              <w:rPr>
                <w:noProof/>
              </w:rPr>
            </w:pPr>
            <w:r>
              <w:rPr>
                <w:noProof/>
              </w:rPr>
              <w:t>Winter</w:t>
            </w:r>
          </w:p>
        </w:tc>
        <w:tc>
          <w:tcPr>
            <w:tcW w:w="1889" w:type="dxa"/>
          </w:tcPr>
          <w:p w14:paraId="18F8489D" w14:textId="444C8620" w:rsidR="00DC6B1D" w:rsidRPr="008A16F9" w:rsidRDefault="00DC6B1D" w:rsidP="00DC6B1D">
            <w:pPr>
              <w:spacing w:after="0" w:line="300" w:lineRule="auto"/>
              <w:rPr>
                <w:noProof/>
              </w:rPr>
            </w:pPr>
            <w:r>
              <w:rPr>
                <w:noProof/>
              </w:rPr>
              <w:t>8-hour</w:t>
            </w:r>
          </w:p>
        </w:tc>
        <w:tc>
          <w:tcPr>
            <w:tcW w:w="1347" w:type="dxa"/>
          </w:tcPr>
          <w:p w14:paraId="08065BC5" w14:textId="46C263F3" w:rsidR="00DC6B1D" w:rsidRDefault="00DC6B1D" w:rsidP="00DC6B1D">
            <w:pPr>
              <w:spacing w:after="0" w:line="300" w:lineRule="auto"/>
              <w:rPr>
                <w:noProof/>
              </w:rPr>
            </w:pPr>
            <w:r>
              <w:rPr>
                <w:noProof/>
              </w:rPr>
              <w:t>1</w:t>
            </w:r>
          </w:p>
        </w:tc>
        <w:tc>
          <w:tcPr>
            <w:tcW w:w="1893" w:type="dxa"/>
          </w:tcPr>
          <w:p w14:paraId="76FB58E6" w14:textId="77777777" w:rsidR="00DC6B1D" w:rsidRDefault="00DC6B1D" w:rsidP="00DC6B1D">
            <w:pPr>
              <w:spacing w:after="0" w:line="300" w:lineRule="auto"/>
              <w:rPr>
                <w:noProof/>
              </w:rPr>
            </w:pPr>
          </w:p>
        </w:tc>
      </w:tr>
      <w:tr w:rsidR="00DC6B1D" w14:paraId="46454F1D" w14:textId="77777777" w:rsidTr="00F35323">
        <w:trPr>
          <w:jc w:val="center"/>
        </w:trPr>
        <w:tc>
          <w:tcPr>
            <w:tcW w:w="1618" w:type="dxa"/>
          </w:tcPr>
          <w:p w14:paraId="1666C287" w14:textId="473149A1" w:rsidR="00DC6B1D" w:rsidRDefault="00DC6B1D" w:rsidP="00DC6B1D">
            <w:pPr>
              <w:spacing w:after="0" w:line="300" w:lineRule="auto"/>
              <w:rPr>
                <w:noProof/>
              </w:rPr>
            </w:pPr>
            <w:r>
              <w:rPr>
                <w:noProof/>
              </w:rPr>
              <w:t>9</w:t>
            </w:r>
          </w:p>
        </w:tc>
        <w:tc>
          <w:tcPr>
            <w:tcW w:w="1618" w:type="dxa"/>
          </w:tcPr>
          <w:p w14:paraId="7F4167B1" w14:textId="6199E684" w:rsidR="00DC6B1D" w:rsidRPr="00D4097C" w:rsidRDefault="00DC6B1D" w:rsidP="00DC6B1D">
            <w:pPr>
              <w:spacing w:after="0" w:line="300" w:lineRule="auto"/>
              <w:rPr>
                <w:noProof/>
              </w:rPr>
            </w:pPr>
            <w:r w:rsidRPr="008C26CB">
              <w:rPr>
                <w:noProof/>
              </w:rPr>
              <w:t>Winter</w:t>
            </w:r>
          </w:p>
        </w:tc>
        <w:tc>
          <w:tcPr>
            <w:tcW w:w="1889" w:type="dxa"/>
          </w:tcPr>
          <w:p w14:paraId="0B33E96A" w14:textId="3DD7C189" w:rsidR="00DC6B1D" w:rsidRPr="008A16F9" w:rsidRDefault="00DC6B1D" w:rsidP="00DC6B1D">
            <w:pPr>
              <w:spacing w:after="0" w:line="300" w:lineRule="auto"/>
              <w:rPr>
                <w:noProof/>
              </w:rPr>
            </w:pPr>
            <w:r>
              <w:rPr>
                <w:noProof/>
              </w:rPr>
              <w:t>8-hour</w:t>
            </w:r>
          </w:p>
        </w:tc>
        <w:tc>
          <w:tcPr>
            <w:tcW w:w="1347" w:type="dxa"/>
          </w:tcPr>
          <w:p w14:paraId="618E4193" w14:textId="19286908" w:rsidR="00DC6B1D" w:rsidRDefault="00DC6B1D" w:rsidP="00DC6B1D">
            <w:pPr>
              <w:spacing w:after="0" w:line="300" w:lineRule="auto"/>
              <w:rPr>
                <w:noProof/>
              </w:rPr>
            </w:pPr>
            <w:r>
              <w:rPr>
                <w:noProof/>
              </w:rPr>
              <w:t>2</w:t>
            </w:r>
          </w:p>
        </w:tc>
        <w:tc>
          <w:tcPr>
            <w:tcW w:w="1893" w:type="dxa"/>
          </w:tcPr>
          <w:p w14:paraId="29769BD7" w14:textId="77777777" w:rsidR="00DC6B1D" w:rsidRDefault="00DC6B1D" w:rsidP="00DC6B1D">
            <w:pPr>
              <w:spacing w:after="0" w:line="300" w:lineRule="auto"/>
              <w:rPr>
                <w:noProof/>
              </w:rPr>
            </w:pPr>
          </w:p>
        </w:tc>
      </w:tr>
      <w:tr w:rsidR="00DC6B1D" w14:paraId="08FBED4F" w14:textId="77777777" w:rsidTr="00F35323">
        <w:trPr>
          <w:jc w:val="center"/>
        </w:trPr>
        <w:tc>
          <w:tcPr>
            <w:tcW w:w="1618" w:type="dxa"/>
          </w:tcPr>
          <w:p w14:paraId="7ADB51C4" w14:textId="7DD051E1" w:rsidR="00DC6B1D" w:rsidRDefault="00DC6B1D" w:rsidP="00DC6B1D">
            <w:pPr>
              <w:spacing w:after="0" w:line="300" w:lineRule="auto"/>
              <w:rPr>
                <w:noProof/>
              </w:rPr>
            </w:pPr>
            <w:r>
              <w:rPr>
                <w:noProof/>
              </w:rPr>
              <w:t>10</w:t>
            </w:r>
          </w:p>
        </w:tc>
        <w:tc>
          <w:tcPr>
            <w:tcW w:w="1618" w:type="dxa"/>
          </w:tcPr>
          <w:p w14:paraId="4ADCD087" w14:textId="294193DE" w:rsidR="00DC6B1D" w:rsidRPr="00D4097C" w:rsidRDefault="00DC6B1D" w:rsidP="00DC6B1D">
            <w:pPr>
              <w:spacing w:after="0" w:line="300" w:lineRule="auto"/>
              <w:rPr>
                <w:noProof/>
              </w:rPr>
            </w:pPr>
            <w:r w:rsidRPr="008C26CB">
              <w:rPr>
                <w:noProof/>
              </w:rPr>
              <w:t>Winter</w:t>
            </w:r>
          </w:p>
        </w:tc>
        <w:tc>
          <w:tcPr>
            <w:tcW w:w="1889" w:type="dxa"/>
          </w:tcPr>
          <w:p w14:paraId="14389C7E" w14:textId="6B9B5A3F" w:rsidR="00DC6B1D" w:rsidRPr="008A16F9" w:rsidRDefault="00DC6B1D" w:rsidP="00DC6B1D">
            <w:pPr>
              <w:spacing w:after="0" w:line="300" w:lineRule="auto"/>
              <w:rPr>
                <w:noProof/>
              </w:rPr>
            </w:pPr>
            <w:r>
              <w:rPr>
                <w:noProof/>
              </w:rPr>
              <w:t>8-hour</w:t>
            </w:r>
          </w:p>
        </w:tc>
        <w:tc>
          <w:tcPr>
            <w:tcW w:w="1347" w:type="dxa"/>
          </w:tcPr>
          <w:p w14:paraId="5AD85242" w14:textId="41E225C9" w:rsidR="00DC6B1D" w:rsidRDefault="00DC6B1D" w:rsidP="00DC6B1D">
            <w:pPr>
              <w:spacing w:after="0" w:line="300" w:lineRule="auto"/>
              <w:rPr>
                <w:noProof/>
              </w:rPr>
            </w:pPr>
            <w:r>
              <w:rPr>
                <w:noProof/>
              </w:rPr>
              <w:t>Future Tier</w:t>
            </w:r>
          </w:p>
        </w:tc>
        <w:tc>
          <w:tcPr>
            <w:tcW w:w="1893" w:type="dxa"/>
          </w:tcPr>
          <w:p w14:paraId="37D88891" w14:textId="1BD07673" w:rsidR="00DC6B1D" w:rsidRDefault="00DC6B1D" w:rsidP="00DC6B1D">
            <w:pPr>
              <w:spacing w:after="0" w:line="300" w:lineRule="auto"/>
              <w:rPr>
                <w:noProof/>
              </w:rPr>
            </w:pPr>
            <w:r w:rsidRPr="00F066F6">
              <w:rPr>
                <w:noProof/>
              </w:rPr>
              <w:t>1,000</w:t>
            </w:r>
          </w:p>
        </w:tc>
      </w:tr>
      <w:tr w:rsidR="00DC6B1D" w14:paraId="13001574" w14:textId="77777777" w:rsidTr="00F35323">
        <w:trPr>
          <w:jc w:val="center"/>
        </w:trPr>
        <w:tc>
          <w:tcPr>
            <w:tcW w:w="1618" w:type="dxa"/>
          </w:tcPr>
          <w:p w14:paraId="0D21A2E4" w14:textId="4C279F79" w:rsidR="00DC6B1D" w:rsidRDefault="00DC6B1D" w:rsidP="00DC6B1D">
            <w:pPr>
              <w:spacing w:after="0" w:line="300" w:lineRule="auto"/>
              <w:rPr>
                <w:noProof/>
              </w:rPr>
            </w:pPr>
            <w:r>
              <w:rPr>
                <w:noProof/>
              </w:rPr>
              <w:t>11</w:t>
            </w:r>
          </w:p>
        </w:tc>
        <w:tc>
          <w:tcPr>
            <w:tcW w:w="1618" w:type="dxa"/>
          </w:tcPr>
          <w:p w14:paraId="5E72CBA2" w14:textId="49477868" w:rsidR="00DC6B1D" w:rsidRPr="00D4097C" w:rsidRDefault="00DC6B1D" w:rsidP="00DC6B1D">
            <w:pPr>
              <w:spacing w:after="0" w:line="300" w:lineRule="auto"/>
              <w:rPr>
                <w:noProof/>
              </w:rPr>
            </w:pPr>
            <w:r w:rsidRPr="008C26CB">
              <w:rPr>
                <w:noProof/>
              </w:rPr>
              <w:t>Winter</w:t>
            </w:r>
          </w:p>
        </w:tc>
        <w:tc>
          <w:tcPr>
            <w:tcW w:w="1889" w:type="dxa"/>
          </w:tcPr>
          <w:p w14:paraId="74FAF8A4" w14:textId="6E5BCEF6" w:rsidR="00DC6B1D" w:rsidRPr="008A16F9" w:rsidRDefault="00DC6B1D" w:rsidP="00DC6B1D">
            <w:pPr>
              <w:spacing w:after="0" w:line="300" w:lineRule="auto"/>
              <w:rPr>
                <w:noProof/>
              </w:rPr>
            </w:pPr>
            <w:r w:rsidRPr="008A16F9">
              <w:rPr>
                <w:noProof/>
              </w:rPr>
              <w:t>8-hour</w:t>
            </w:r>
          </w:p>
        </w:tc>
        <w:tc>
          <w:tcPr>
            <w:tcW w:w="1347" w:type="dxa"/>
          </w:tcPr>
          <w:p w14:paraId="5B218FE8" w14:textId="531F954C" w:rsidR="00DC6B1D" w:rsidRDefault="00DC6B1D" w:rsidP="00DC6B1D">
            <w:pPr>
              <w:spacing w:after="0" w:line="300" w:lineRule="auto"/>
              <w:rPr>
                <w:noProof/>
              </w:rPr>
            </w:pPr>
            <w:r>
              <w:rPr>
                <w:noProof/>
              </w:rPr>
              <w:t>Future Tier</w:t>
            </w:r>
          </w:p>
        </w:tc>
        <w:tc>
          <w:tcPr>
            <w:tcW w:w="1893" w:type="dxa"/>
          </w:tcPr>
          <w:p w14:paraId="319A9983" w14:textId="7DAF6E08" w:rsidR="00DC6B1D" w:rsidRDefault="00DC6B1D" w:rsidP="00DC6B1D">
            <w:pPr>
              <w:spacing w:after="0" w:line="300" w:lineRule="auto"/>
              <w:rPr>
                <w:noProof/>
              </w:rPr>
            </w:pPr>
            <w:r>
              <w:rPr>
                <w:noProof/>
              </w:rPr>
              <w:t>3,000</w:t>
            </w:r>
          </w:p>
        </w:tc>
      </w:tr>
      <w:tr w:rsidR="00DC6B1D" w14:paraId="07174C61" w14:textId="77777777" w:rsidTr="00F35323">
        <w:trPr>
          <w:jc w:val="center"/>
        </w:trPr>
        <w:tc>
          <w:tcPr>
            <w:tcW w:w="1618" w:type="dxa"/>
          </w:tcPr>
          <w:p w14:paraId="7A291F70" w14:textId="705A8F8F" w:rsidR="00DC6B1D" w:rsidRDefault="00DC6B1D" w:rsidP="00DC6B1D">
            <w:pPr>
              <w:spacing w:after="0" w:line="300" w:lineRule="auto"/>
              <w:rPr>
                <w:noProof/>
              </w:rPr>
            </w:pPr>
            <w:r>
              <w:rPr>
                <w:noProof/>
              </w:rPr>
              <w:t>12</w:t>
            </w:r>
          </w:p>
        </w:tc>
        <w:tc>
          <w:tcPr>
            <w:tcW w:w="1618" w:type="dxa"/>
          </w:tcPr>
          <w:p w14:paraId="16A81303" w14:textId="04293399" w:rsidR="00DC6B1D" w:rsidRPr="00D4097C" w:rsidRDefault="00DC6B1D" w:rsidP="00DC6B1D">
            <w:pPr>
              <w:spacing w:after="0" w:line="300" w:lineRule="auto"/>
              <w:rPr>
                <w:noProof/>
              </w:rPr>
            </w:pPr>
            <w:r w:rsidRPr="008C26CB">
              <w:rPr>
                <w:noProof/>
              </w:rPr>
              <w:t>Winter</w:t>
            </w:r>
          </w:p>
        </w:tc>
        <w:tc>
          <w:tcPr>
            <w:tcW w:w="1889" w:type="dxa"/>
          </w:tcPr>
          <w:p w14:paraId="48EE0F5D" w14:textId="3733D5C4" w:rsidR="00DC6B1D" w:rsidRPr="008A16F9" w:rsidRDefault="00DC6B1D" w:rsidP="00DC6B1D">
            <w:pPr>
              <w:spacing w:after="0" w:line="300" w:lineRule="auto"/>
              <w:rPr>
                <w:noProof/>
              </w:rPr>
            </w:pPr>
            <w:r w:rsidRPr="008A16F9">
              <w:rPr>
                <w:noProof/>
              </w:rPr>
              <w:t>8-hour</w:t>
            </w:r>
          </w:p>
        </w:tc>
        <w:tc>
          <w:tcPr>
            <w:tcW w:w="1347" w:type="dxa"/>
          </w:tcPr>
          <w:p w14:paraId="6FD0423E" w14:textId="5A9C801E" w:rsidR="00DC6B1D" w:rsidRDefault="00DC6B1D" w:rsidP="00DC6B1D">
            <w:pPr>
              <w:spacing w:after="0" w:line="300" w:lineRule="auto"/>
              <w:rPr>
                <w:noProof/>
              </w:rPr>
            </w:pPr>
            <w:r>
              <w:rPr>
                <w:noProof/>
              </w:rPr>
              <w:t>Future Tier</w:t>
            </w:r>
          </w:p>
        </w:tc>
        <w:tc>
          <w:tcPr>
            <w:tcW w:w="1893" w:type="dxa"/>
          </w:tcPr>
          <w:p w14:paraId="238A2E19" w14:textId="40EBD66A" w:rsidR="00DC6B1D" w:rsidRDefault="00DC6B1D" w:rsidP="00DC6B1D">
            <w:pPr>
              <w:spacing w:after="0" w:line="300" w:lineRule="auto"/>
              <w:rPr>
                <w:noProof/>
              </w:rPr>
            </w:pPr>
            <w:r>
              <w:rPr>
                <w:noProof/>
              </w:rPr>
              <w:t>5</w:t>
            </w:r>
            <w:r w:rsidRPr="00F066F6">
              <w:rPr>
                <w:noProof/>
              </w:rPr>
              <w:t>,000</w:t>
            </w:r>
          </w:p>
        </w:tc>
      </w:tr>
      <w:tr w:rsidR="00DC6B1D" w14:paraId="08DB74E2" w14:textId="77777777" w:rsidTr="00F35323">
        <w:trPr>
          <w:jc w:val="center"/>
        </w:trPr>
        <w:tc>
          <w:tcPr>
            <w:tcW w:w="1618" w:type="dxa"/>
          </w:tcPr>
          <w:p w14:paraId="1C13BE51" w14:textId="76BBA6D1" w:rsidR="00DC6B1D" w:rsidRDefault="00DC6B1D" w:rsidP="00DC6B1D">
            <w:pPr>
              <w:spacing w:after="0" w:line="300" w:lineRule="auto"/>
              <w:rPr>
                <w:noProof/>
              </w:rPr>
            </w:pPr>
            <w:r>
              <w:rPr>
                <w:noProof/>
              </w:rPr>
              <w:t>15</w:t>
            </w:r>
          </w:p>
        </w:tc>
        <w:tc>
          <w:tcPr>
            <w:tcW w:w="1618" w:type="dxa"/>
          </w:tcPr>
          <w:p w14:paraId="3C78F328" w14:textId="4B7CDE34" w:rsidR="00DC6B1D" w:rsidRPr="008C26CB" w:rsidRDefault="00DC6B1D" w:rsidP="00DC6B1D">
            <w:pPr>
              <w:spacing w:after="0" w:line="300" w:lineRule="auto"/>
              <w:rPr>
                <w:noProof/>
              </w:rPr>
            </w:pPr>
            <w:r>
              <w:rPr>
                <w:noProof/>
              </w:rPr>
              <w:t>Summer</w:t>
            </w:r>
          </w:p>
        </w:tc>
        <w:tc>
          <w:tcPr>
            <w:tcW w:w="1889" w:type="dxa"/>
          </w:tcPr>
          <w:p w14:paraId="0715152F" w14:textId="0F69CC78" w:rsidR="00DC6B1D" w:rsidRPr="008A16F9" w:rsidRDefault="00DC6B1D" w:rsidP="00DC6B1D">
            <w:pPr>
              <w:spacing w:after="0" w:line="300" w:lineRule="auto"/>
              <w:rPr>
                <w:noProof/>
              </w:rPr>
            </w:pPr>
            <w:r>
              <w:rPr>
                <w:noProof/>
              </w:rPr>
              <w:t>6-hour</w:t>
            </w:r>
          </w:p>
        </w:tc>
        <w:tc>
          <w:tcPr>
            <w:tcW w:w="1347" w:type="dxa"/>
          </w:tcPr>
          <w:p w14:paraId="4EDA62C5" w14:textId="1AB4054E" w:rsidR="00DC6B1D" w:rsidRDefault="00DC6B1D" w:rsidP="00DC6B1D">
            <w:pPr>
              <w:spacing w:after="0" w:line="300" w:lineRule="auto"/>
              <w:rPr>
                <w:noProof/>
              </w:rPr>
            </w:pPr>
            <w:r>
              <w:rPr>
                <w:noProof/>
              </w:rPr>
              <w:t>1</w:t>
            </w:r>
          </w:p>
        </w:tc>
        <w:tc>
          <w:tcPr>
            <w:tcW w:w="1893" w:type="dxa"/>
          </w:tcPr>
          <w:p w14:paraId="2B0C1056" w14:textId="77777777" w:rsidR="00DC6B1D" w:rsidRDefault="00DC6B1D" w:rsidP="00DC6B1D">
            <w:pPr>
              <w:spacing w:after="0" w:line="300" w:lineRule="auto"/>
              <w:rPr>
                <w:noProof/>
              </w:rPr>
            </w:pPr>
          </w:p>
        </w:tc>
      </w:tr>
      <w:tr w:rsidR="00DC6B1D" w14:paraId="6D56FFCE" w14:textId="77777777" w:rsidTr="00F35323">
        <w:trPr>
          <w:jc w:val="center"/>
        </w:trPr>
        <w:tc>
          <w:tcPr>
            <w:tcW w:w="1618" w:type="dxa"/>
          </w:tcPr>
          <w:p w14:paraId="589FCCE8" w14:textId="136B8EB8" w:rsidR="00DC6B1D" w:rsidRDefault="00DC6B1D" w:rsidP="00DC6B1D">
            <w:pPr>
              <w:spacing w:after="0" w:line="300" w:lineRule="auto"/>
              <w:rPr>
                <w:noProof/>
              </w:rPr>
            </w:pPr>
            <w:r>
              <w:rPr>
                <w:noProof/>
              </w:rPr>
              <w:t>16</w:t>
            </w:r>
          </w:p>
        </w:tc>
        <w:tc>
          <w:tcPr>
            <w:tcW w:w="1618" w:type="dxa"/>
          </w:tcPr>
          <w:p w14:paraId="0584B4CE" w14:textId="073C3989" w:rsidR="00DC6B1D" w:rsidRPr="008C26CB" w:rsidRDefault="00DC6B1D" w:rsidP="00DC6B1D">
            <w:pPr>
              <w:spacing w:after="0" w:line="300" w:lineRule="auto"/>
              <w:rPr>
                <w:noProof/>
              </w:rPr>
            </w:pPr>
            <w:r>
              <w:rPr>
                <w:noProof/>
              </w:rPr>
              <w:t>Summer</w:t>
            </w:r>
          </w:p>
        </w:tc>
        <w:tc>
          <w:tcPr>
            <w:tcW w:w="1889" w:type="dxa"/>
          </w:tcPr>
          <w:p w14:paraId="4F18F21D" w14:textId="2E213A48" w:rsidR="00DC6B1D" w:rsidRPr="008A16F9" w:rsidRDefault="00DC6B1D" w:rsidP="00DC6B1D">
            <w:pPr>
              <w:spacing w:after="0" w:line="300" w:lineRule="auto"/>
              <w:rPr>
                <w:noProof/>
              </w:rPr>
            </w:pPr>
            <w:r w:rsidRPr="00050136">
              <w:rPr>
                <w:noProof/>
              </w:rPr>
              <w:t>6-hour</w:t>
            </w:r>
          </w:p>
        </w:tc>
        <w:tc>
          <w:tcPr>
            <w:tcW w:w="1347" w:type="dxa"/>
          </w:tcPr>
          <w:p w14:paraId="0B0D33FB" w14:textId="119BA34D" w:rsidR="00DC6B1D" w:rsidRDefault="00DC6B1D" w:rsidP="00DC6B1D">
            <w:pPr>
              <w:spacing w:after="0" w:line="300" w:lineRule="auto"/>
              <w:rPr>
                <w:noProof/>
              </w:rPr>
            </w:pPr>
            <w:r>
              <w:rPr>
                <w:noProof/>
              </w:rPr>
              <w:t>2</w:t>
            </w:r>
          </w:p>
        </w:tc>
        <w:tc>
          <w:tcPr>
            <w:tcW w:w="1893" w:type="dxa"/>
          </w:tcPr>
          <w:p w14:paraId="148FD7D0" w14:textId="77777777" w:rsidR="00DC6B1D" w:rsidRDefault="00DC6B1D" w:rsidP="00DC6B1D">
            <w:pPr>
              <w:spacing w:after="0" w:line="300" w:lineRule="auto"/>
              <w:rPr>
                <w:noProof/>
              </w:rPr>
            </w:pPr>
          </w:p>
        </w:tc>
      </w:tr>
      <w:tr w:rsidR="00DC6B1D" w14:paraId="483698D4" w14:textId="77777777" w:rsidTr="00F35323">
        <w:trPr>
          <w:jc w:val="center"/>
        </w:trPr>
        <w:tc>
          <w:tcPr>
            <w:tcW w:w="1618" w:type="dxa"/>
          </w:tcPr>
          <w:p w14:paraId="7EA6E2F3" w14:textId="49D6E362" w:rsidR="00DC6B1D" w:rsidRDefault="00DC6B1D" w:rsidP="00DC6B1D">
            <w:pPr>
              <w:spacing w:after="0" w:line="300" w:lineRule="auto"/>
              <w:rPr>
                <w:noProof/>
              </w:rPr>
            </w:pPr>
            <w:r>
              <w:rPr>
                <w:noProof/>
              </w:rPr>
              <w:t>17</w:t>
            </w:r>
          </w:p>
        </w:tc>
        <w:tc>
          <w:tcPr>
            <w:tcW w:w="1618" w:type="dxa"/>
          </w:tcPr>
          <w:p w14:paraId="635D74BE" w14:textId="1AD48071" w:rsidR="00DC6B1D" w:rsidRPr="008C26CB" w:rsidRDefault="00DC6B1D" w:rsidP="00DC6B1D">
            <w:pPr>
              <w:spacing w:after="0" w:line="300" w:lineRule="auto"/>
              <w:rPr>
                <w:noProof/>
              </w:rPr>
            </w:pPr>
            <w:r>
              <w:rPr>
                <w:noProof/>
              </w:rPr>
              <w:t>Summer</w:t>
            </w:r>
          </w:p>
        </w:tc>
        <w:tc>
          <w:tcPr>
            <w:tcW w:w="1889" w:type="dxa"/>
          </w:tcPr>
          <w:p w14:paraId="13548F98" w14:textId="79F2542B" w:rsidR="00DC6B1D" w:rsidRPr="008A16F9" w:rsidRDefault="00DC6B1D" w:rsidP="00DC6B1D">
            <w:pPr>
              <w:spacing w:after="0" w:line="300" w:lineRule="auto"/>
              <w:rPr>
                <w:noProof/>
              </w:rPr>
            </w:pPr>
            <w:r w:rsidRPr="00050136">
              <w:rPr>
                <w:noProof/>
              </w:rPr>
              <w:t>6-hour</w:t>
            </w:r>
          </w:p>
        </w:tc>
        <w:tc>
          <w:tcPr>
            <w:tcW w:w="1347" w:type="dxa"/>
          </w:tcPr>
          <w:p w14:paraId="2E156348" w14:textId="4D6C10AC" w:rsidR="00DC6B1D" w:rsidRDefault="00DC6B1D" w:rsidP="00DC6B1D">
            <w:pPr>
              <w:spacing w:after="0" w:line="300" w:lineRule="auto"/>
              <w:rPr>
                <w:noProof/>
              </w:rPr>
            </w:pPr>
            <w:r>
              <w:rPr>
                <w:noProof/>
              </w:rPr>
              <w:t>Future Tier</w:t>
            </w:r>
          </w:p>
        </w:tc>
        <w:tc>
          <w:tcPr>
            <w:tcW w:w="1893" w:type="dxa"/>
          </w:tcPr>
          <w:p w14:paraId="058E8951" w14:textId="45C87A4A" w:rsidR="00DC6B1D" w:rsidRDefault="00DC6B1D" w:rsidP="00DC6B1D">
            <w:pPr>
              <w:spacing w:after="0" w:line="300" w:lineRule="auto"/>
              <w:rPr>
                <w:noProof/>
              </w:rPr>
            </w:pPr>
            <w:r w:rsidRPr="00F066F6">
              <w:rPr>
                <w:noProof/>
              </w:rPr>
              <w:t>1,000</w:t>
            </w:r>
          </w:p>
        </w:tc>
      </w:tr>
      <w:tr w:rsidR="00DC6B1D" w14:paraId="52ED735A" w14:textId="77777777" w:rsidTr="00F35323">
        <w:trPr>
          <w:jc w:val="center"/>
        </w:trPr>
        <w:tc>
          <w:tcPr>
            <w:tcW w:w="1618" w:type="dxa"/>
          </w:tcPr>
          <w:p w14:paraId="43F16574" w14:textId="5D0FC7BC" w:rsidR="00DC6B1D" w:rsidRDefault="00DC6B1D" w:rsidP="00DC6B1D">
            <w:pPr>
              <w:spacing w:after="0" w:line="300" w:lineRule="auto"/>
              <w:rPr>
                <w:noProof/>
              </w:rPr>
            </w:pPr>
            <w:r>
              <w:rPr>
                <w:noProof/>
              </w:rPr>
              <w:t>18</w:t>
            </w:r>
          </w:p>
        </w:tc>
        <w:tc>
          <w:tcPr>
            <w:tcW w:w="1618" w:type="dxa"/>
          </w:tcPr>
          <w:p w14:paraId="1ECDED22" w14:textId="370840A0" w:rsidR="00DC6B1D" w:rsidRPr="008C26CB" w:rsidRDefault="00DC6B1D" w:rsidP="00DC6B1D">
            <w:pPr>
              <w:spacing w:after="0" w:line="300" w:lineRule="auto"/>
              <w:rPr>
                <w:noProof/>
              </w:rPr>
            </w:pPr>
            <w:r>
              <w:rPr>
                <w:noProof/>
              </w:rPr>
              <w:t>Summer</w:t>
            </w:r>
          </w:p>
        </w:tc>
        <w:tc>
          <w:tcPr>
            <w:tcW w:w="1889" w:type="dxa"/>
          </w:tcPr>
          <w:p w14:paraId="5D0EEA98" w14:textId="275BB0A0" w:rsidR="00DC6B1D" w:rsidRPr="008A16F9" w:rsidRDefault="00DC6B1D" w:rsidP="00DC6B1D">
            <w:pPr>
              <w:spacing w:after="0" w:line="300" w:lineRule="auto"/>
              <w:rPr>
                <w:noProof/>
              </w:rPr>
            </w:pPr>
            <w:r w:rsidRPr="00050136">
              <w:rPr>
                <w:noProof/>
              </w:rPr>
              <w:t>6-hour</w:t>
            </w:r>
          </w:p>
        </w:tc>
        <w:tc>
          <w:tcPr>
            <w:tcW w:w="1347" w:type="dxa"/>
          </w:tcPr>
          <w:p w14:paraId="204AC0BB" w14:textId="79E6F030" w:rsidR="00DC6B1D" w:rsidRDefault="00DC6B1D" w:rsidP="00DC6B1D">
            <w:pPr>
              <w:spacing w:after="0" w:line="300" w:lineRule="auto"/>
              <w:rPr>
                <w:noProof/>
              </w:rPr>
            </w:pPr>
            <w:r>
              <w:rPr>
                <w:noProof/>
              </w:rPr>
              <w:t>Future Tier</w:t>
            </w:r>
          </w:p>
        </w:tc>
        <w:tc>
          <w:tcPr>
            <w:tcW w:w="1893" w:type="dxa"/>
          </w:tcPr>
          <w:p w14:paraId="6ED094E8" w14:textId="2B994B8A" w:rsidR="00DC6B1D" w:rsidRDefault="00DC6B1D" w:rsidP="00DC6B1D">
            <w:pPr>
              <w:spacing w:after="0" w:line="300" w:lineRule="auto"/>
              <w:rPr>
                <w:noProof/>
              </w:rPr>
            </w:pPr>
            <w:r>
              <w:rPr>
                <w:noProof/>
              </w:rPr>
              <w:t>3,000</w:t>
            </w:r>
          </w:p>
        </w:tc>
      </w:tr>
      <w:tr w:rsidR="00DC6B1D" w14:paraId="0F15FC7A" w14:textId="77777777" w:rsidTr="00F35323">
        <w:trPr>
          <w:jc w:val="center"/>
        </w:trPr>
        <w:tc>
          <w:tcPr>
            <w:tcW w:w="1618" w:type="dxa"/>
          </w:tcPr>
          <w:p w14:paraId="16BB18F2" w14:textId="6E525AC7" w:rsidR="00DC6B1D" w:rsidRDefault="00DC6B1D" w:rsidP="00DC6B1D">
            <w:pPr>
              <w:spacing w:after="0" w:line="300" w:lineRule="auto"/>
              <w:rPr>
                <w:noProof/>
              </w:rPr>
            </w:pPr>
            <w:r>
              <w:rPr>
                <w:noProof/>
              </w:rPr>
              <w:t>19</w:t>
            </w:r>
          </w:p>
        </w:tc>
        <w:tc>
          <w:tcPr>
            <w:tcW w:w="1618" w:type="dxa"/>
          </w:tcPr>
          <w:p w14:paraId="22B8B037" w14:textId="32F3A867" w:rsidR="00DC6B1D" w:rsidRPr="008C26CB" w:rsidRDefault="00DC6B1D" w:rsidP="00DC6B1D">
            <w:pPr>
              <w:spacing w:after="0" w:line="300" w:lineRule="auto"/>
              <w:rPr>
                <w:noProof/>
              </w:rPr>
            </w:pPr>
            <w:r>
              <w:rPr>
                <w:noProof/>
              </w:rPr>
              <w:t>Summer</w:t>
            </w:r>
          </w:p>
        </w:tc>
        <w:tc>
          <w:tcPr>
            <w:tcW w:w="1889" w:type="dxa"/>
          </w:tcPr>
          <w:p w14:paraId="224CFF94" w14:textId="54172BD4" w:rsidR="00DC6B1D" w:rsidRPr="008A16F9" w:rsidRDefault="00DC6B1D" w:rsidP="00DC6B1D">
            <w:pPr>
              <w:spacing w:after="0" w:line="300" w:lineRule="auto"/>
              <w:rPr>
                <w:noProof/>
              </w:rPr>
            </w:pPr>
            <w:r w:rsidRPr="00050136">
              <w:rPr>
                <w:noProof/>
              </w:rPr>
              <w:t>6-hour</w:t>
            </w:r>
          </w:p>
        </w:tc>
        <w:tc>
          <w:tcPr>
            <w:tcW w:w="1347" w:type="dxa"/>
          </w:tcPr>
          <w:p w14:paraId="7EF5A32F" w14:textId="61AFD7FC" w:rsidR="00DC6B1D" w:rsidRDefault="00DC6B1D" w:rsidP="00DC6B1D">
            <w:pPr>
              <w:spacing w:after="0" w:line="300" w:lineRule="auto"/>
              <w:rPr>
                <w:noProof/>
              </w:rPr>
            </w:pPr>
            <w:r>
              <w:rPr>
                <w:noProof/>
              </w:rPr>
              <w:t>Future Tier</w:t>
            </w:r>
          </w:p>
        </w:tc>
        <w:tc>
          <w:tcPr>
            <w:tcW w:w="1893" w:type="dxa"/>
          </w:tcPr>
          <w:p w14:paraId="30823AC9" w14:textId="31FDD3BC" w:rsidR="00DC6B1D" w:rsidRDefault="00DC6B1D" w:rsidP="00DC6B1D">
            <w:pPr>
              <w:spacing w:after="0" w:line="300" w:lineRule="auto"/>
              <w:rPr>
                <w:noProof/>
              </w:rPr>
            </w:pPr>
            <w:r>
              <w:rPr>
                <w:noProof/>
              </w:rPr>
              <w:t>5</w:t>
            </w:r>
            <w:r w:rsidRPr="00F066F6">
              <w:rPr>
                <w:noProof/>
              </w:rPr>
              <w:t>,000</w:t>
            </w:r>
          </w:p>
        </w:tc>
      </w:tr>
      <w:tr w:rsidR="00DC6B1D" w14:paraId="4A06F04D" w14:textId="77777777" w:rsidTr="00F35323">
        <w:trPr>
          <w:jc w:val="center"/>
        </w:trPr>
        <w:tc>
          <w:tcPr>
            <w:tcW w:w="1618" w:type="dxa"/>
          </w:tcPr>
          <w:p w14:paraId="676017D7" w14:textId="47773D76" w:rsidR="00DC6B1D" w:rsidRDefault="00DC6B1D" w:rsidP="00DC6B1D">
            <w:pPr>
              <w:spacing w:after="0" w:line="300" w:lineRule="auto"/>
              <w:rPr>
                <w:noProof/>
              </w:rPr>
            </w:pPr>
            <w:r>
              <w:rPr>
                <w:noProof/>
              </w:rPr>
              <w:t>22</w:t>
            </w:r>
          </w:p>
        </w:tc>
        <w:tc>
          <w:tcPr>
            <w:tcW w:w="1618" w:type="dxa"/>
          </w:tcPr>
          <w:p w14:paraId="6C7F7449" w14:textId="17D57F0E" w:rsidR="00DC6B1D" w:rsidRPr="008C26CB" w:rsidRDefault="00DC6B1D" w:rsidP="00DC6B1D">
            <w:pPr>
              <w:spacing w:after="0" w:line="300" w:lineRule="auto"/>
              <w:rPr>
                <w:noProof/>
              </w:rPr>
            </w:pPr>
            <w:r>
              <w:rPr>
                <w:noProof/>
              </w:rPr>
              <w:t>Winter</w:t>
            </w:r>
          </w:p>
        </w:tc>
        <w:tc>
          <w:tcPr>
            <w:tcW w:w="1889" w:type="dxa"/>
          </w:tcPr>
          <w:p w14:paraId="709D04E9" w14:textId="0927555B" w:rsidR="00DC6B1D" w:rsidRPr="008A16F9" w:rsidRDefault="00DC6B1D" w:rsidP="00DC6B1D">
            <w:pPr>
              <w:spacing w:after="0" w:line="300" w:lineRule="auto"/>
              <w:rPr>
                <w:noProof/>
              </w:rPr>
            </w:pPr>
            <w:r w:rsidRPr="00050136">
              <w:rPr>
                <w:noProof/>
              </w:rPr>
              <w:t>6-hour</w:t>
            </w:r>
          </w:p>
        </w:tc>
        <w:tc>
          <w:tcPr>
            <w:tcW w:w="1347" w:type="dxa"/>
          </w:tcPr>
          <w:p w14:paraId="52D24A2A" w14:textId="3A2DE1F7" w:rsidR="00DC6B1D" w:rsidRDefault="00DC6B1D" w:rsidP="00DC6B1D">
            <w:pPr>
              <w:spacing w:after="0" w:line="300" w:lineRule="auto"/>
              <w:rPr>
                <w:noProof/>
              </w:rPr>
            </w:pPr>
            <w:r>
              <w:rPr>
                <w:noProof/>
              </w:rPr>
              <w:t>1</w:t>
            </w:r>
          </w:p>
        </w:tc>
        <w:tc>
          <w:tcPr>
            <w:tcW w:w="1893" w:type="dxa"/>
          </w:tcPr>
          <w:p w14:paraId="68742045" w14:textId="77777777" w:rsidR="00DC6B1D" w:rsidRDefault="00DC6B1D" w:rsidP="00DC6B1D">
            <w:pPr>
              <w:spacing w:after="0" w:line="300" w:lineRule="auto"/>
              <w:rPr>
                <w:noProof/>
              </w:rPr>
            </w:pPr>
          </w:p>
        </w:tc>
      </w:tr>
      <w:tr w:rsidR="00DC6B1D" w14:paraId="77B3A2EC" w14:textId="77777777" w:rsidTr="00F35323">
        <w:trPr>
          <w:jc w:val="center"/>
        </w:trPr>
        <w:tc>
          <w:tcPr>
            <w:tcW w:w="1618" w:type="dxa"/>
          </w:tcPr>
          <w:p w14:paraId="0FBFF704" w14:textId="280F54DF" w:rsidR="00DC6B1D" w:rsidRDefault="00DC6B1D" w:rsidP="00DC6B1D">
            <w:pPr>
              <w:spacing w:after="0" w:line="300" w:lineRule="auto"/>
              <w:rPr>
                <w:noProof/>
              </w:rPr>
            </w:pPr>
            <w:r>
              <w:rPr>
                <w:noProof/>
              </w:rPr>
              <w:t>23</w:t>
            </w:r>
          </w:p>
        </w:tc>
        <w:tc>
          <w:tcPr>
            <w:tcW w:w="1618" w:type="dxa"/>
          </w:tcPr>
          <w:p w14:paraId="52741245" w14:textId="0D42957A" w:rsidR="00DC6B1D" w:rsidRPr="008C26CB" w:rsidRDefault="00DC6B1D" w:rsidP="00DC6B1D">
            <w:pPr>
              <w:spacing w:after="0" w:line="300" w:lineRule="auto"/>
              <w:rPr>
                <w:noProof/>
              </w:rPr>
            </w:pPr>
            <w:r w:rsidRPr="008C26CB">
              <w:rPr>
                <w:noProof/>
              </w:rPr>
              <w:t>Winter</w:t>
            </w:r>
          </w:p>
        </w:tc>
        <w:tc>
          <w:tcPr>
            <w:tcW w:w="1889" w:type="dxa"/>
          </w:tcPr>
          <w:p w14:paraId="49EDB549" w14:textId="03D994C3" w:rsidR="00DC6B1D" w:rsidRPr="008A16F9" w:rsidRDefault="00DC6B1D" w:rsidP="00DC6B1D">
            <w:pPr>
              <w:spacing w:after="0" w:line="300" w:lineRule="auto"/>
              <w:rPr>
                <w:noProof/>
              </w:rPr>
            </w:pPr>
            <w:r w:rsidRPr="00050136">
              <w:rPr>
                <w:noProof/>
              </w:rPr>
              <w:t>6-hour</w:t>
            </w:r>
          </w:p>
        </w:tc>
        <w:tc>
          <w:tcPr>
            <w:tcW w:w="1347" w:type="dxa"/>
          </w:tcPr>
          <w:p w14:paraId="3F5091A7" w14:textId="4D7792F1" w:rsidR="00DC6B1D" w:rsidRDefault="00DC6B1D" w:rsidP="00DC6B1D">
            <w:pPr>
              <w:spacing w:after="0" w:line="300" w:lineRule="auto"/>
              <w:rPr>
                <w:noProof/>
              </w:rPr>
            </w:pPr>
            <w:r>
              <w:rPr>
                <w:noProof/>
              </w:rPr>
              <w:t>2</w:t>
            </w:r>
          </w:p>
        </w:tc>
        <w:tc>
          <w:tcPr>
            <w:tcW w:w="1893" w:type="dxa"/>
          </w:tcPr>
          <w:p w14:paraId="10F08F3C" w14:textId="77777777" w:rsidR="00DC6B1D" w:rsidRDefault="00DC6B1D" w:rsidP="00DC6B1D">
            <w:pPr>
              <w:spacing w:after="0" w:line="300" w:lineRule="auto"/>
              <w:rPr>
                <w:noProof/>
              </w:rPr>
            </w:pPr>
          </w:p>
        </w:tc>
      </w:tr>
      <w:tr w:rsidR="00DC6B1D" w14:paraId="3BC59DAF" w14:textId="77777777" w:rsidTr="00F35323">
        <w:trPr>
          <w:jc w:val="center"/>
        </w:trPr>
        <w:tc>
          <w:tcPr>
            <w:tcW w:w="1618" w:type="dxa"/>
          </w:tcPr>
          <w:p w14:paraId="72FEAE88" w14:textId="0C24176C" w:rsidR="00DC6B1D" w:rsidRDefault="00DC6B1D" w:rsidP="00DC6B1D">
            <w:pPr>
              <w:spacing w:after="0" w:line="300" w:lineRule="auto"/>
              <w:rPr>
                <w:noProof/>
              </w:rPr>
            </w:pPr>
            <w:r>
              <w:rPr>
                <w:noProof/>
              </w:rPr>
              <w:t>24</w:t>
            </w:r>
          </w:p>
        </w:tc>
        <w:tc>
          <w:tcPr>
            <w:tcW w:w="1618" w:type="dxa"/>
          </w:tcPr>
          <w:p w14:paraId="2F7A7C7C" w14:textId="7F4D02A9" w:rsidR="00DC6B1D" w:rsidRPr="008C26CB" w:rsidRDefault="00DC6B1D" w:rsidP="00DC6B1D">
            <w:pPr>
              <w:spacing w:after="0" w:line="300" w:lineRule="auto"/>
              <w:rPr>
                <w:noProof/>
              </w:rPr>
            </w:pPr>
            <w:r w:rsidRPr="008C26CB">
              <w:rPr>
                <w:noProof/>
              </w:rPr>
              <w:t>Winter</w:t>
            </w:r>
          </w:p>
        </w:tc>
        <w:tc>
          <w:tcPr>
            <w:tcW w:w="1889" w:type="dxa"/>
          </w:tcPr>
          <w:p w14:paraId="09067C3D" w14:textId="448F1AF4" w:rsidR="00DC6B1D" w:rsidRPr="008A16F9" w:rsidRDefault="00DC6B1D" w:rsidP="00DC6B1D">
            <w:pPr>
              <w:spacing w:after="0" w:line="300" w:lineRule="auto"/>
              <w:rPr>
                <w:noProof/>
              </w:rPr>
            </w:pPr>
            <w:r w:rsidRPr="00050136">
              <w:rPr>
                <w:noProof/>
              </w:rPr>
              <w:t>6-hour</w:t>
            </w:r>
          </w:p>
        </w:tc>
        <w:tc>
          <w:tcPr>
            <w:tcW w:w="1347" w:type="dxa"/>
          </w:tcPr>
          <w:p w14:paraId="58D8E5CF" w14:textId="739A809A" w:rsidR="00DC6B1D" w:rsidRDefault="00DC6B1D" w:rsidP="00DC6B1D">
            <w:pPr>
              <w:spacing w:after="0" w:line="300" w:lineRule="auto"/>
              <w:rPr>
                <w:noProof/>
              </w:rPr>
            </w:pPr>
            <w:r>
              <w:rPr>
                <w:noProof/>
              </w:rPr>
              <w:t>Future Tier</w:t>
            </w:r>
          </w:p>
        </w:tc>
        <w:tc>
          <w:tcPr>
            <w:tcW w:w="1893" w:type="dxa"/>
          </w:tcPr>
          <w:p w14:paraId="13F51224" w14:textId="094495E0" w:rsidR="00DC6B1D" w:rsidRDefault="00DC6B1D" w:rsidP="00DC6B1D">
            <w:pPr>
              <w:spacing w:after="0" w:line="300" w:lineRule="auto"/>
              <w:rPr>
                <w:noProof/>
              </w:rPr>
            </w:pPr>
            <w:r w:rsidRPr="00F066F6">
              <w:rPr>
                <w:noProof/>
              </w:rPr>
              <w:t>1,000</w:t>
            </w:r>
          </w:p>
        </w:tc>
      </w:tr>
      <w:tr w:rsidR="00DC6B1D" w14:paraId="60A88910" w14:textId="77777777" w:rsidTr="00F35323">
        <w:trPr>
          <w:jc w:val="center"/>
        </w:trPr>
        <w:tc>
          <w:tcPr>
            <w:tcW w:w="1618" w:type="dxa"/>
          </w:tcPr>
          <w:p w14:paraId="26C6A9F5" w14:textId="5A864DA7" w:rsidR="00DC6B1D" w:rsidRDefault="00DC6B1D" w:rsidP="00DC6B1D">
            <w:pPr>
              <w:spacing w:after="0" w:line="300" w:lineRule="auto"/>
              <w:rPr>
                <w:noProof/>
              </w:rPr>
            </w:pPr>
            <w:r>
              <w:rPr>
                <w:noProof/>
              </w:rPr>
              <w:t>25</w:t>
            </w:r>
          </w:p>
        </w:tc>
        <w:tc>
          <w:tcPr>
            <w:tcW w:w="1618" w:type="dxa"/>
          </w:tcPr>
          <w:p w14:paraId="2E72F15A" w14:textId="273664A7" w:rsidR="00DC6B1D" w:rsidRPr="008C26CB" w:rsidRDefault="00DC6B1D" w:rsidP="00DC6B1D">
            <w:pPr>
              <w:spacing w:after="0" w:line="300" w:lineRule="auto"/>
              <w:rPr>
                <w:noProof/>
              </w:rPr>
            </w:pPr>
            <w:r w:rsidRPr="008C26CB">
              <w:rPr>
                <w:noProof/>
              </w:rPr>
              <w:t>Winter</w:t>
            </w:r>
          </w:p>
        </w:tc>
        <w:tc>
          <w:tcPr>
            <w:tcW w:w="1889" w:type="dxa"/>
          </w:tcPr>
          <w:p w14:paraId="0AA1C468" w14:textId="332E02EA" w:rsidR="00DC6B1D" w:rsidRPr="008A16F9" w:rsidRDefault="00DC6B1D" w:rsidP="00DC6B1D">
            <w:pPr>
              <w:spacing w:after="0" w:line="300" w:lineRule="auto"/>
              <w:rPr>
                <w:noProof/>
              </w:rPr>
            </w:pPr>
            <w:r w:rsidRPr="00050136">
              <w:rPr>
                <w:noProof/>
              </w:rPr>
              <w:t>6-hour</w:t>
            </w:r>
          </w:p>
        </w:tc>
        <w:tc>
          <w:tcPr>
            <w:tcW w:w="1347" w:type="dxa"/>
          </w:tcPr>
          <w:p w14:paraId="7AF8762C" w14:textId="23FBD8CA" w:rsidR="00DC6B1D" w:rsidRDefault="00DC6B1D" w:rsidP="00DC6B1D">
            <w:pPr>
              <w:spacing w:after="0" w:line="300" w:lineRule="auto"/>
              <w:rPr>
                <w:noProof/>
              </w:rPr>
            </w:pPr>
            <w:r>
              <w:rPr>
                <w:noProof/>
              </w:rPr>
              <w:t>Future Tier</w:t>
            </w:r>
          </w:p>
        </w:tc>
        <w:tc>
          <w:tcPr>
            <w:tcW w:w="1893" w:type="dxa"/>
          </w:tcPr>
          <w:p w14:paraId="28DA7ADF" w14:textId="0FB885B1" w:rsidR="00DC6B1D" w:rsidRDefault="00DC6B1D" w:rsidP="00DC6B1D">
            <w:pPr>
              <w:spacing w:after="0" w:line="300" w:lineRule="auto"/>
              <w:rPr>
                <w:noProof/>
              </w:rPr>
            </w:pPr>
            <w:r>
              <w:rPr>
                <w:noProof/>
              </w:rPr>
              <w:t>3,000</w:t>
            </w:r>
          </w:p>
        </w:tc>
      </w:tr>
      <w:tr w:rsidR="00DC6B1D" w14:paraId="2D179CD3" w14:textId="77777777" w:rsidTr="00F35323">
        <w:trPr>
          <w:jc w:val="center"/>
        </w:trPr>
        <w:tc>
          <w:tcPr>
            <w:tcW w:w="1618" w:type="dxa"/>
          </w:tcPr>
          <w:p w14:paraId="61A0591D" w14:textId="7D5D9FF0" w:rsidR="00DC6B1D" w:rsidRDefault="00DC6B1D" w:rsidP="00DC6B1D">
            <w:pPr>
              <w:spacing w:after="0" w:line="300" w:lineRule="auto"/>
              <w:rPr>
                <w:noProof/>
              </w:rPr>
            </w:pPr>
            <w:r>
              <w:rPr>
                <w:noProof/>
              </w:rPr>
              <w:t>26</w:t>
            </w:r>
          </w:p>
        </w:tc>
        <w:tc>
          <w:tcPr>
            <w:tcW w:w="1618" w:type="dxa"/>
          </w:tcPr>
          <w:p w14:paraId="5F879D97" w14:textId="34ED95A4" w:rsidR="00DC6B1D" w:rsidRPr="008C26CB" w:rsidRDefault="00DC6B1D" w:rsidP="00DC6B1D">
            <w:pPr>
              <w:spacing w:after="0" w:line="300" w:lineRule="auto"/>
              <w:rPr>
                <w:noProof/>
              </w:rPr>
            </w:pPr>
            <w:r w:rsidRPr="008C26CB">
              <w:rPr>
                <w:noProof/>
              </w:rPr>
              <w:t>Winter</w:t>
            </w:r>
          </w:p>
        </w:tc>
        <w:tc>
          <w:tcPr>
            <w:tcW w:w="1889" w:type="dxa"/>
          </w:tcPr>
          <w:p w14:paraId="70B58929" w14:textId="3DC280CE" w:rsidR="00DC6B1D" w:rsidRPr="008A16F9" w:rsidRDefault="00DC6B1D" w:rsidP="00DC6B1D">
            <w:pPr>
              <w:spacing w:after="0" w:line="300" w:lineRule="auto"/>
              <w:rPr>
                <w:noProof/>
              </w:rPr>
            </w:pPr>
            <w:r w:rsidRPr="00050136">
              <w:rPr>
                <w:noProof/>
              </w:rPr>
              <w:t>6-hour</w:t>
            </w:r>
          </w:p>
        </w:tc>
        <w:tc>
          <w:tcPr>
            <w:tcW w:w="1347" w:type="dxa"/>
          </w:tcPr>
          <w:p w14:paraId="7F5BEBE4" w14:textId="27266845" w:rsidR="00DC6B1D" w:rsidRDefault="00DC6B1D" w:rsidP="00DC6B1D">
            <w:pPr>
              <w:spacing w:after="0" w:line="300" w:lineRule="auto"/>
              <w:rPr>
                <w:noProof/>
              </w:rPr>
            </w:pPr>
            <w:r>
              <w:rPr>
                <w:noProof/>
              </w:rPr>
              <w:t>Future Tier</w:t>
            </w:r>
          </w:p>
        </w:tc>
        <w:tc>
          <w:tcPr>
            <w:tcW w:w="1893" w:type="dxa"/>
          </w:tcPr>
          <w:p w14:paraId="04758FBB" w14:textId="077AD6E4" w:rsidR="00DC6B1D" w:rsidRDefault="00DC6B1D" w:rsidP="00DC6B1D">
            <w:pPr>
              <w:spacing w:after="0" w:line="300" w:lineRule="auto"/>
              <w:rPr>
                <w:noProof/>
              </w:rPr>
            </w:pPr>
            <w:r>
              <w:rPr>
                <w:noProof/>
              </w:rPr>
              <w:t>5</w:t>
            </w:r>
            <w:r w:rsidRPr="00F066F6">
              <w:rPr>
                <w:noProof/>
              </w:rPr>
              <w:t>,000</w:t>
            </w:r>
          </w:p>
        </w:tc>
      </w:tr>
      <w:tr w:rsidR="00DC6B1D" w14:paraId="39531111" w14:textId="77777777" w:rsidTr="00F35323">
        <w:trPr>
          <w:jc w:val="center"/>
        </w:trPr>
        <w:tc>
          <w:tcPr>
            <w:tcW w:w="1618" w:type="dxa"/>
          </w:tcPr>
          <w:p w14:paraId="7BA69E0B" w14:textId="38767F65" w:rsidR="00DC6B1D" w:rsidRDefault="00DC6B1D" w:rsidP="00DC6B1D">
            <w:pPr>
              <w:spacing w:after="0" w:line="300" w:lineRule="auto"/>
              <w:rPr>
                <w:noProof/>
              </w:rPr>
            </w:pPr>
            <w:r>
              <w:rPr>
                <w:noProof/>
              </w:rPr>
              <w:t>29</w:t>
            </w:r>
          </w:p>
        </w:tc>
        <w:tc>
          <w:tcPr>
            <w:tcW w:w="1618" w:type="dxa"/>
          </w:tcPr>
          <w:p w14:paraId="420A059B" w14:textId="7EF6A615" w:rsidR="00DC6B1D" w:rsidRPr="008C26CB" w:rsidRDefault="00DC6B1D" w:rsidP="00DC6B1D">
            <w:pPr>
              <w:spacing w:after="0" w:line="300" w:lineRule="auto"/>
              <w:rPr>
                <w:noProof/>
              </w:rPr>
            </w:pPr>
            <w:r>
              <w:rPr>
                <w:noProof/>
              </w:rPr>
              <w:t>Summer</w:t>
            </w:r>
          </w:p>
        </w:tc>
        <w:tc>
          <w:tcPr>
            <w:tcW w:w="1889" w:type="dxa"/>
          </w:tcPr>
          <w:p w14:paraId="1585DDA8" w14:textId="290C3529" w:rsidR="00DC6B1D" w:rsidRPr="00050136" w:rsidRDefault="00DC6B1D" w:rsidP="00DC6B1D">
            <w:pPr>
              <w:spacing w:after="0" w:line="300" w:lineRule="auto"/>
              <w:rPr>
                <w:noProof/>
              </w:rPr>
            </w:pPr>
            <w:r>
              <w:rPr>
                <w:noProof/>
              </w:rPr>
              <w:t>4-hour</w:t>
            </w:r>
          </w:p>
        </w:tc>
        <w:tc>
          <w:tcPr>
            <w:tcW w:w="1347" w:type="dxa"/>
          </w:tcPr>
          <w:p w14:paraId="4B954169" w14:textId="78AA3985" w:rsidR="00DC6B1D" w:rsidRDefault="00DC6B1D" w:rsidP="00DC6B1D">
            <w:pPr>
              <w:spacing w:after="0" w:line="300" w:lineRule="auto"/>
              <w:rPr>
                <w:noProof/>
              </w:rPr>
            </w:pPr>
            <w:r>
              <w:rPr>
                <w:noProof/>
              </w:rPr>
              <w:t>1</w:t>
            </w:r>
          </w:p>
        </w:tc>
        <w:tc>
          <w:tcPr>
            <w:tcW w:w="1893" w:type="dxa"/>
          </w:tcPr>
          <w:p w14:paraId="37FB28A5" w14:textId="77777777" w:rsidR="00DC6B1D" w:rsidRDefault="00DC6B1D" w:rsidP="00DC6B1D">
            <w:pPr>
              <w:spacing w:after="0" w:line="300" w:lineRule="auto"/>
              <w:rPr>
                <w:noProof/>
              </w:rPr>
            </w:pPr>
          </w:p>
        </w:tc>
      </w:tr>
      <w:tr w:rsidR="00DC6B1D" w14:paraId="0CDD5F5A" w14:textId="77777777" w:rsidTr="00F35323">
        <w:trPr>
          <w:jc w:val="center"/>
        </w:trPr>
        <w:tc>
          <w:tcPr>
            <w:tcW w:w="1618" w:type="dxa"/>
          </w:tcPr>
          <w:p w14:paraId="69D4D78A" w14:textId="3AD5F541" w:rsidR="00DC6B1D" w:rsidRDefault="00DC6B1D" w:rsidP="00DC6B1D">
            <w:pPr>
              <w:spacing w:after="0" w:line="300" w:lineRule="auto"/>
              <w:rPr>
                <w:noProof/>
              </w:rPr>
            </w:pPr>
            <w:r>
              <w:rPr>
                <w:noProof/>
              </w:rPr>
              <w:t>30</w:t>
            </w:r>
          </w:p>
        </w:tc>
        <w:tc>
          <w:tcPr>
            <w:tcW w:w="1618" w:type="dxa"/>
          </w:tcPr>
          <w:p w14:paraId="255DB75B" w14:textId="356D8B05" w:rsidR="00DC6B1D" w:rsidRPr="008C26CB" w:rsidRDefault="00DC6B1D" w:rsidP="00DC6B1D">
            <w:pPr>
              <w:spacing w:after="0" w:line="300" w:lineRule="auto"/>
              <w:rPr>
                <w:noProof/>
              </w:rPr>
            </w:pPr>
            <w:r>
              <w:rPr>
                <w:noProof/>
              </w:rPr>
              <w:t>Summer</w:t>
            </w:r>
          </w:p>
        </w:tc>
        <w:tc>
          <w:tcPr>
            <w:tcW w:w="1889" w:type="dxa"/>
          </w:tcPr>
          <w:p w14:paraId="174FD8F4" w14:textId="5AF6101C" w:rsidR="00DC6B1D" w:rsidRPr="00050136" w:rsidRDefault="00DC6B1D" w:rsidP="00DC6B1D">
            <w:pPr>
              <w:spacing w:after="0" w:line="300" w:lineRule="auto"/>
              <w:rPr>
                <w:noProof/>
              </w:rPr>
            </w:pPr>
            <w:r>
              <w:rPr>
                <w:noProof/>
              </w:rPr>
              <w:t>4-hour</w:t>
            </w:r>
          </w:p>
        </w:tc>
        <w:tc>
          <w:tcPr>
            <w:tcW w:w="1347" w:type="dxa"/>
          </w:tcPr>
          <w:p w14:paraId="6D42D9A3" w14:textId="77ECDF0D" w:rsidR="00DC6B1D" w:rsidRDefault="00DC6B1D" w:rsidP="00DC6B1D">
            <w:pPr>
              <w:spacing w:after="0" w:line="300" w:lineRule="auto"/>
              <w:rPr>
                <w:noProof/>
              </w:rPr>
            </w:pPr>
            <w:r>
              <w:rPr>
                <w:noProof/>
              </w:rPr>
              <w:t>2</w:t>
            </w:r>
          </w:p>
        </w:tc>
        <w:tc>
          <w:tcPr>
            <w:tcW w:w="1893" w:type="dxa"/>
          </w:tcPr>
          <w:p w14:paraId="38A4299E" w14:textId="77777777" w:rsidR="00DC6B1D" w:rsidRDefault="00DC6B1D" w:rsidP="00DC6B1D">
            <w:pPr>
              <w:spacing w:after="0" w:line="300" w:lineRule="auto"/>
              <w:rPr>
                <w:noProof/>
              </w:rPr>
            </w:pPr>
          </w:p>
        </w:tc>
      </w:tr>
      <w:tr w:rsidR="00DC6B1D" w14:paraId="5B140AC7" w14:textId="77777777" w:rsidTr="00F35323">
        <w:trPr>
          <w:jc w:val="center"/>
        </w:trPr>
        <w:tc>
          <w:tcPr>
            <w:tcW w:w="1618" w:type="dxa"/>
          </w:tcPr>
          <w:p w14:paraId="3E380974" w14:textId="745F3FDC" w:rsidR="00DC6B1D" w:rsidRDefault="00DC6B1D" w:rsidP="00DC6B1D">
            <w:pPr>
              <w:spacing w:after="0" w:line="300" w:lineRule="auto"/>
              <w:rPr>
                <w:noProof/>
              </w:rPr>
            </w:pPr>
            <w:r>
              <w:rPr>
                <w:noProof/>
              </w:rPr>
              <w:t>31</w:t>
            </w:r>
          </w:p>
        </w:tc>
        <w:tc>
          <w:tcPr>
            <w:tcW w:w="1618" w:type="dxa"/>
          </w:tcPr>
          <w:p w14:paraId="06CF8854" w14:textId="5535E2E4" w:rsidR="00DC6B1D" w:rsidRPr="008C26CB" w:rsidRDefault="00DC6B1D" w:rsidP="00DC6B1D">
            <w:pPr>
              <w:spacing w:after="0" w:line="300" w:lineRule="auto"/>
              <w:rPr>
                <w:noProof/>
              </w:rPr>
            </w:pPr>
            <w:r>
              <w:rPr>
                <w:noProof/>
              </w:rPr>
              <w:t>Summer</w:t>
            </w:r>
          </w:p>
        </w:tc>
        <w:tc>
          <w:tcPr>
            <w:tcW w:w="1889" w:type="dxa"/>
          </w:tcPr>
          <w:p w14:paraId="62ADA22E" w14:textId="2AA3F035" w:rsidR="00DC6B1D" w:rsidRPr="00050136" w:rsidRDefault="00DC6B1D" w:rsidP="00DC6B1D">
            <w:pPr>
              <w:spacing w:after="0" w:line="300" w:lineRule="auto"/>
              <w:rPr>
                <w:noProof/>
              </w:rPr>
            </w:pPr>
            <w:r w:rsidRPr="00933AF1">
              <w:rPr>
                <w:noProof/>
              </w:rPr>
              <w:t>4-hour</w:t>
            </w:r>
          </w:p>
        </w:tc>
        <w:tc>
          <w:tcPr>
            <w:tcW w:w="1347" w:type="dxa"/>
          </w:tcPr>
          <w:p w14:paraId="3A33AA3C" w14:textId="46BB6C99" w:rsidR="00DC6B1D" w:rsidRDefault="00DC6B1D" w:rsidP="00DC6B1D">
            <w:pPr>
              <w:spacing w:after="0" w:line="300" w:lineRule="auto"/>
              <w:rPr>
                <w:noProof/>
              </w:rPr>
            </w:pPr>
            <w:r>
              <w:rPr>
                <w:noProof/>
              </w:rPr>
              <w:t>Future Tier</w:t>
            </w:r>
          </w:p>
        </w:tc>
        <w:tc>
          <w:tcPr>
            <w:tcW w:w="1893" w:type="dxa"/>
          </w:tcPr>
          <w:p w14:paraId="6B168C5F" w14:textId="1F42079F" w:rsidR="00DC6B1D" w:rsidRDefault="00DC6B1D" w:rsidP="00DC6B1D">
            <w:pPr>
              <w:spacing w:after="0" w:line="300" w:lineRule="auto"/>
              <w:rPr>
                <w:noProof/>
              </w:rPr>
            </w:pPr>
            <w:r w:rsidRPr="00F066F6">
              <w:rPr>
                <w:noProof/>
              </w:rPr>
              <w:t>1,000</w:t>
            </w:r>
          </w:p>
        </w:tc>
      </w:tr>
      <w:tr w:rsidR="00DC6B1D" w14:paraId="110DDF4B" w14:textId="77777777" w:rsidTr="00F35323">
        <w:trPr>
          <w:jc w:val="center"/>
        </w:trPr>
        <w:tc>
          <w:tcPr>
            <w:tcW w:w="1618" w:type="dxa"/>
          </w:tcPr>
          <w:p w14:paraId="5A10DE74" w14:textId="7355150A" w:rsidR="00DC6B1D" w:rsidRDefault="00DC6B1D" w:rsidP="00DC6B1D">
            <w:pPr>
              <w:spacing w:after="0" w:line="300" w:lineRule="auto"/>
              <w:rPr>
                <w:noProof/>
              </w:rPr>
            </w:pPr>
            <w:r>
              <w:rPr>
                <w:noProof/>
              </w:rPr>
              <w:t>32</w:t>
            </w:r>
          </w:p>
        </w:tc>
        <w:tc>
          <w:tcPr>
            <w:tcW w:w="1618" w:type="dxa"/>
          </w:tcPr>
          <w:p w14:paraId="5432FBE7" w14:textId="432B10AA" w:rsidR="00DC6B1D" w:rsidRPr="008C26CB" w:rsidRDefault="00DC6B1D" w:rsidP="00DC6B1D">
            <w:pPr>
              <w:spacing w:after="0" w:line="300" w:lineRule="auto"/>
              <w:rPr>
                <w:noProof/>
              </w:rPr>
            </w:pPr>
            <w:r>
              <w:rPr>
                <w:noProof/>
              </w:rPr>
              <w:t>Summer</w:t>
            </w:r>
          </w:p>
        </w:tc>
        <w:tc>
          <w:tcPr>
            <w:tcW w:w="1889" w:type="dxa"/>
          </w:tcPr>
          <w:p w14:paraId="42F6BF1C" w14:textId="15D0B122" w:rsidR="00DC6B1D" w:rsidRPr="00050136" w:rsidRDefault="00DC6B1D" w:rsidP="00DC6B1D">
            <w:pPr>
              <w:spacing w:after="0" w:line="300" w:lineRule="auto"/>
              <w:rPr>
                <w:noProof/>
              </w:rPr>
            </w:pPr>
            <w:r w:rsidRPr="00933AF1">
              <w:rPr>
                <w:noProof/>
              </w:rPr>
              <w:t>4-hour</w:t>
            </w:r>
          </w:p>
        </w:tc>
        <w:tc>
          <w:tcPr>
            <w:tcW w:w="1347" w:type="dxa"/>
          </w:tcPr>
          <w:p w14:paraId="0F0E681F" w14:textId="1FD93811" w:rsidR="00DC6B1D" w:rsidRDefault="00DC6B1D" w:rsidP="00DC6B1D">
            <w:pPr>
              <w:spacing w:after="0" w:line="300" w:lineRule="auto"/>
              <w:rPr>
                <w:noProof/>
              </w:rPr>
            </w:pPr>
            <w:r>
              <w:rPr>
                <w:noProof/>
              </w:rPr>
              <w:t>Future Tier</w:t>
            </w:r>
          </w:p>
        </w:tc>
        <w:tc>
          <w:tcPr>
            <w:tcW w:w="1893" w:type="dxa"/>
          </w:tcPr>
          <w:p w14:paraId="36BD23A9" w14:textId="6B48AA88" w:rsidR="00DC6B1D" w:rsidRDefault="00DC6B1D" w:rsidP="00DC6B1D">
            <w:pPr>
              <w:spacing w:after="0" w:line="300" w:lineRule="auto"/>
              <w:rPr>
                <w:noProof/>
              </w:rPr>
            </w:pPr>
            <w:r>
              <w:rPr>
                <w:noProof/>
              </w:rPr>
              <w:t>3,000</w:t>
            </w:r>
          </w:p>
        </w:tc>
      </w:tr>
      <w:tr w:rsidR="00DC6B1D" w14:paraId="1FCE12E3" w14:textId="77777777" w:rsidTr="00F35323">
        <w:trPr>
          <w:jc w:val="center"/>
        </w:trPr>
        <w:tc>
          <w:tcPr>
            <w:tcW w:w="1618" w:type="dxa"/>
          </w:tcPr>
          <w:p w14:paraId="2C54C6F6" w14:textId="78FF7D6A" w:rsidR="00DC6B1D" w:rsidRDefault="00DC6B1D" w:rsidP="00DC6B1D">
            <w:pPr>
              <w:spacing w:after="0" w:line="300" w:lineRule="auto"/>
              <w:rPr>
                <w:noProof/>
              </w:rPr>
            </w:pPr>
            <w:r>
              <w:rPr>
                <w:noProof/>
              </w:rPr>
              <w:t>33</w:t>
            </w:r>
          </w:p>
        </w:tc>
        <w:tc>
          <w:tcPr>
            <w:tcW w:w="1618" w:type="dxa"/>
          </w:tcPr>
          <w:p w14:paraId="4B61898F" w14:textId="5DC312C0" w:rsidR="00DC6B1D" w:rsidRPr="008C26CB" w:rsidRDefault="00DC6B1D" w:rsidP="00DC6B1D">
            <w:pPr>
              <w:spacing w:after="0" w:line="300" w:lineRule="auto"/>
              <w:rPr>
                <w:noProof/>
              </w:rPr>
            </w:pPr>
            <w:r>
              <w:rPr>
                <w:noProof/>
              </w:rPr>
              <w:t>Summer</w:t>
            </w:r>
          </w:p>
        </w:tc>
        <w:tc>
          <w:tcPr>
            <w:tcW w:w="1889" w:type="dxa"/>
          </w:tcPr>
          <w:p w14:paraId="77E703A5" w14:textId="58F6BB8C" w:rsidR="00DC6B1D" w:rsidRPr="00050136" w:rsidRDefault="00DC6B1D" w:rsidP="00DC6B1D">
            <w:pPr>
              <w:spacing w:after="0" w:line="300" w:lineRule="auto"/>
              <w:rPr>
                <w:noProof/>
              </w:rPr>
            </w:pPr>
            <w:r w:rsidRPr="00933AF1">
              <w:rPr>
                <w:noProof/>
              </w:rPr>
              <w:t>4-hour</w:t>
            </w:r>
          </w:p>
        </w:tc>
        <w:tc>
          <w:tcPr>
            <w:tcW w:w="1347" w:type="dxa"/>
          </w:tcPr>
          <w:p w14:paraId="7483C2D4" w14:textId="36DC5CB4" w:rsidR="00DC6B1D" w:rsidRDefault="00DC6B1D" w:rsidP="00DC6B1D">
            <w:pPr>
              <w:spacing w:after="0" w:line="300" w:lineRule="auto"/>
              <w:rPr>
                <w:noProof/>
              </w:rPr>
            </w:pPr>
            <w:r>
              <w:rPr>
                <w:noProof/>
              </w:rPr>
              <w:t>Future Tier</w:t>
            </w:r>
          </w:p>
        </w:tc>
        <w:tc>
          <w:tcPr>
            <w:tcW w:w="1893" w:type="dxa"/>
          </w:tcPr>
          <w:p w14:paraId="7DD642D0" w14:textId="3EDD23CE" w:rsidR="00DC6B1D" w:rsidRDefault="00DC6B1D" w:rsidP="00DC6B1D">
            <w:pPr>
              <w:spacing w:after="0" w:line="300" w:lineRule="auto"/>
              <w:rPr>
                <w:noProof/>
              </w:rPr>
            </w:pPr>
            <w:r>
              <w:rPr>
                <w:noProof/>
              </w:rPr>
              <w:t>5</w:t>
            </w:r>
            <w:r w:rsidRPr="00F066F6">
              <w:rPr>
                <w:noProof/>
              </w:rPr>
              <w:t>,000</w:t>
            </w:r>
          </w:p>
        </w:tc>
      </w:tr>
      <w:tr w:rsidR="00DC6B1D" w14:paraId="670791C2" w14:textId="77777777" w:rsidTr="00F35323">
        <w:trPr>
          <w:jc w:val="center"/>
        </w:trPr>
        <w:tc>
          <w:tcPr>
            <w:tcW w:w="1618" w:type="dxa"/>
          </w:tcPr>
          <w:p w14:paraId="3B34F6F4" w14:textId="2854600B" w:rsidR="00DC6B1D" w:rsidRDefault="00DC6B1D" w:rsidP="00DC6B1D">
            <w:pPr>
              <w:spacing w:after="0" w:line="300" w:lineRule="auto"/>
              <w:rPr>
                <w:noProof/>
              </w:rPr>
            </w:pPr>
            <w:r>
              <w:rPr>
                <w:noProof/>
              </w:rPr>
              <w:t>36</w:t>
            </w:r>
          </w:p>
        </w:tc>
        <w:tc>
          <w:tcPr>
            <w:tcW w:w="1618" w:type="dxa"/>
          </w:tcPr>
          <w:p w14:paraId="79F2D4D7" w14:textId="2E85303F" w:rsidR="00DC6B1D" w:rsidRPr="008C26CB" w:rsidRDefault="00DC6B1D" w:rsidP="00DC6B1D">
            <w:pPr>
              <w:spacing w:after="0" w:line="300" w:lineRule="auto"/>
              <w:rPr>
                <w:noProof/>
              </w:rPr>
            </w:pPr>
            <w:r>
              <w:rPr>
                <w:noProof/>
              </w:rPr>
              <w:t>Winter</w:t>
            </w:r>
          </w:p>
        </w:tc>
        <w:tc>
          <w:tcPr>
            <w:tcW w:w="1889" w:type="dxa"/>
          </w:tcPr>
          <w:p w14:paraId="73DC3304" w14:textId="204859FF" w:rsidR="00DC6B1D" w:rsidRPr="00050136" w:rsidRDefault="00DC6B1D" w:rsidP="00DC6B1D">
            <w:pPr>
              <w:spacing w:after="0" w:line="300" w:lineRule="auto"/>
              <w:rPr>
                <w:noProof/>
              </w:rPr>
            </w:pPr>
            <w:r w:rsidRPr="00933AF1">
              <w:rPr>
                <w:noProof/>
              </w:rPr>
              <w:t>4-hour</w:t>
            </w:r>
          </w:p>
        </w:tc>
        <w:tc>
          <w:tcPr>
            <w:tcW w:w="1347" w:type="dxa"/>
          </w:tcPr>
          <w:p w14:paraId="619E047B" w14:textId="6B65CD12" w:rsidR="00DC6B1D" w:rsidRDefault="00DC6B1D" w:rsidP="00DC6B1D">
            <w:pPr>
              <w:spacing w:after="0" w:line="300" w:lineRule="auto"/>
              <w:rPr>
                <w:noProof/>
              </w:rPr>
            </w:pPr>
            <w:r>
              <w:rPr>
                <w:noProof/>
              </w:rPr>
              <w:t>1</w:t>
            </w:r>
          </w:p>
        </w:tc>
        <w:tc>
          <w:tcPr>
            <w:tcW w:w="1893" w:type="dxa"/>
          </w:tcPr>
          <w:p w14:paraId="061ECF69" w14:textId="77777777" w:rsidR="00DC6B1D" w:rsidRDefault="00DC6B1D" w:rsidP="00DC6B1D">
            <w:pPr>
              <w:spacing w:after="0" w:line="300" w:lineRule="auto"/>
              <w:rPr>
                <w:noProof/>
              </w:rPr>
            </w:pPr>
          </w:p>
        </w:tc>
      </w:tr>
      <w:tr w:rsidR="00DC6B1D" w14:paraId="1487BC76" w14:textId="77777777" w:rsidTr="00F35323">
        <w:trPr>
          <w:jc w:val="center"/>
        </w:trPr>
        <w:tc>
          <w:tcPr>
            <w:tcW w:w="1618" w:type="dxa"/>
          </w:tcPr>
          <w:p w14:paraId="52CA10D0" w14:textId="718F66A0" w:rsidR="00DC6B1D" w:rsidRDefault="00DC6B1D" w:rsidP="00DC6B1D">
            <w:pPr>
              <w:spacing w:after="0" w:line="300" w:lineRule="auto"/>
              <w:rPr>
                <w:noProof/>
              </w:rPr>
            </w:pPr>
            <w:r>
              <w:rPr>
                <w:noProof/>
              </w:rPr>
              <w:t>37</w:t>
            </w:r>
          </w:p>
        </w:tc>
        <w:tc>
          <w:tcPr>
            <w:tcW w:w="1618" w:type="dxa"/>
          </w:tcPr>
          <w:p w14:paraId="2CF3E151" w14:textId="3B790B39" w:rsidR="00DC6B1D" w:rsidRPr="008C26CB" w:rsidRDefault="00DC6B1D" w:rsidP="00DC6B1D">
            <w:pPr>
              <w:spacing w:after="0" w:line="300" w:lineRule="auto"/>
              <w:rPr>
                <w:noProof/>
              </w:rPr>
            </w:pPr>
            <w:r w:rsidRPr="008C26CB">
              <w:rPr>
                <w:noProof/>
              </w:rPr>
              <w:t>Winter</w:t>
            </w:r>
          </w:p>
        </w:tc>
        <w:tc>
          <w:tcPr>
            <w:tcW w:w="1889" w:type="dxa"/>
          </w:tcPr>
          <w:p w14:paraId="2317AD87" w14:textId="38052838" w:rsidR="00DC6B1D" w:rsidRPr="00050136" w:rsidRDefault="00DC6B1D" w:rsidP="00DC6B1D">
            <w:pPr>
              <w:spacing w:after="0" w:line="300" w:lineRule="auto"/>
              <w:rPr>
                <w:noProof/>
              </w:rPr>
            </w:pPr>
            <w:r w:rsidRPr="00933AF1">
              <w:rPr>
                <w:noProof/>
              </w:rPr>
              <w:t>4-hour</w:t>
            </w:r>
          </w:p>
        </w:tc>
        <w:tc>
          <w:tcPr>
            <w:tcW w:w="1347" w:type="dxa"/>
          </w:tcPr>
          <w:p w14:paraId="5E68EA5C" w14:textId="62A88660" w:rsidR="00DC6B1D" w:rsidRDefault="00DC6B1D" w:rsidP="00DC6B1D">
            <w:pPr>
              <w:spacing w:after="0" w:line="300" w:lineRule="auto"/>
              <w:rPr>
                <w:noProof/>
              </w:rPr>
            </w:pPr>
            <w:r>
              <w:rPr>
                <w:noProof/>
              </w:rPr>
              <w:t>2</w:t>
            </w:r>
          </w:p>
        </w:tc>
        <w:tc>
          <w:tcPr>
            <w:tcW w:w="1893" w:type="dxa"/>
          </w:tcPr>
          <w:p w14:paraId="79F3AED9" w14:textId="77777777" w:rsidR="00DC6B1D" w:rsidRDefault="00DC6B1D" w:rsidP="00DC6B1D">
            <w:pPr>
              <w:spacing w:after="0" w:line="300" w:lineRule="auto"/>
              <w:rPr>
                <w:noProof/>
              </w:rPr>
            </w:pPr>
          </w:p>
        </w:tc>
      </w:tr>
      <w:tr w:rsidR="00DC6B1D" w14:paraId="474570A1" w14:textId="77777777" w:rsidTr="00F35323">
        <w:trPr>
          <w:jc w:val="center"/>
        </w:trPr>
        <w:tc>
          <w:tcPr>
            <w:tcW w:w="1618" w:type="dxa"/>
          </w:tcPr>
          <w:p w14:paraId="11A266AE" w14:textId="6D449BC4" w:rsidR="00DC6B1D" w:rsidRDefault="00DC6B1D" w:rsidP="00DC6B1D">
            <w:pPr>
              <w:spacing w:after="0" w:line="300" w:lineRule="auto"/>
              <w:rPr>
                <w:noProof/>
              </w:rPr>
            </w:pPr>
            <w:r>
              <w:rPr>
                <w:noProof/>
              </w:rPr>
              <w:t>38</w:t>
            </w:r>
          </w:p>
        </w:tc>
        <w:tc>
          <w:tcPr>
            <w:tcW w:w="1618" w:type="dxa"/>
          </w:tcPr>
          <w:p w14:paraId="1E49CB66" w14:textId="7637F833" w:rsidR="00DC6B1D" w:rsidRPr="008C26CB" w:rsidRDefault="00DC6B1D" w:rsidP="00DC6B1D">
            <w:pPr>
              <w:spacing w:after="0" w:line="300" w:lineRule="auto"/>
              <w:rPr>
                <w:noProof/>
              </w:rPr>
            </w:pPr>
            <w:r w:rsidRPr="008C26CB">
              <w:rPr>
                <w:noProof/>
              </w:rPr>
              <w:t>Winter</w:t>
            </w:r>
          </w:p>
        </w:tc>
        <w:tc>
          <w:tcPr>
            <w:tcW w:w="1889" w:type="dxa"/>
          </w:tcPr>
          <w:p w14:paraId="100CC5A6" w14:textId="3D1AB929" w:rsidR="00DC6B1D" w:rsidRPr="00050136" w:rsidRDefault="00DC6B1D" w:rsidP="00DC6B1D">
            <w:pPr>
              <w:spacing w:after="0" w:line="300" w:lineRule="auto"/>
              <w:rPr>
                <w:noProof/>
              </w:rPr>
            </w:pPr>
            <w:r w:rsidRPr="00933AF1">
              <w:rPr>
                <w:noProof/>
              </w:rPr>
              <w:t>4-hour</w:t>
            </w:r>
          </w:p>
        </w:tc>
        <w:tc>
          <w:tcPr>
            <w:tcW w:w="1347" w:type="dxa"/>
          </w:tcPr>
          <w:p w14:paraId="5507309E" w14:textId="2B106607" w:rsidR="00DC6B1D" w:rsidRDefault="00DC6B1D" w:rsidP="00DC6B1D">
            <w:pPr>
              <w:spacing w:after="0" w:line="300" w:lineRule="auto"/>
              <w:rPr>
                <w:noProof/>
              </w:rPr>
            </w:pPr>
            <w:r>
              <w:rPr>
                <w:noProof/>
              </w:rPr>
              <w:t>Future Tier</w:t>
            </w:r>
          </w:p>
        </w:tc>
        <w:tc>
          <w:tcPr>
            <w:tcW w:w="1893" w:type="dxa"/>
          </w:tcPr>
          <w:p w14:paraId="0FE109E6" w14:textId="2F26ED6A" w:rsidR="00DC6B1D" w:rsidRDefault="00DC6B1D" w:rsidP="00DC6B1D">
            <w:pPr>
              <w:spacing w:after="0" w:line="300" w:lineRule="auto"/>
              <w:rPr>
                <w:noProof/>
              </w:rPr>
            </w:pPr>
            <w:r w:rsidRPr="00F066F6">
              <w:rPr>
                <w:noProof/>
              </w:rPr>
              <w:t>1,000</w:t>
            </w:r>
          </w:p>
        </w:tc>
      </w:tr>
      <w:tr w:rsidR="00DC6B1D" w14:paraId="25A58C9E" w14:textId="77777777" w:rsidTr="00F35323">
        <w:trPr>
          <w:jc w:val="center"/>
        </w:trPr>
        <w:tc>
          <w:tcPr>
            <w:tcW w:w="1618" w:type="dxa"/>
          </w:tcPr>
          <w:p w14:paraId="77D2291C" w14:textId="16CC2E75" w:rsidR="00DC6B1D" w:rsidRDefault="00DC6B1D" w:rsidP="00DC6B1D">
            <w:pPr>
              <w:spacing w:after="0" w:line="300" w:lineRule="auto"/>
              <w:rPr>
                <w:noProof/>
              </w:rPr>
            </w:pPr>
            <w:r>
              <w:rPr>
                <w:noProof/>
              </w:rPr>
              <w:t>39</w:t>
            </w:r>
          </w:p>
        </w:tc>
        <w:tc>
          <w:tcPr>
            <w:tcW w:w="1618" w:type="dxa"/>
          </w:tcPr>
          <w:p w14:paraId="54800CE2" w14:textId="036ED14E" w:rsidR="00DC6B1D" w:rsidRPr="008C26CB" w:rsidRDefault="00DC6B1D" w:rsidP="00DC6B1D">
            <w:pPr>
              <w:spacing w:after="0" w:line="300" w:lineRule="auto"/>
              <w:rPr>
                <w:noProof/>
              </w:rPr>
            </w:pPr>
            <w:r w:rsidRPr="008C26CB">
              <w:rPr>
                <w:noProof/>
              </w:rPr>
              <w:t>Winter</w:t>
            </w:r>
          </w:p>
        </w:tc>
        <w:tc>
          <w:tcPr>
            <w:tcW w:w="1889" w:type="dxa"/>
          </w:tcPr>
          <w:p w14:paraId="4F7B21BA" w14:textId="7AC16E17" w:rsidR="00DC6B1D" w:rsidRPr="00050136" w:rsidRDefault="00DC6B1D" w:rsidP="00DC6B1D">
            <w:pPr>
              <w:spacing w:after="0" w:line="300" w:lineRule="auto"/>
              <w:rPr>
                <w:noProof/>
              </w:rPr>
            </w:pPr>
            <w:r w:rsidRPr="00933AF1">
              <w:rPr>
                <w:noProof/>
              </w:rPr>
              <w:t>4-hour</w:t>
            </w:r>
          </w:p>
        </w:tc>
        <w:tc>
          <w:tcPr>
            <w:tcW w:w="1347" w:type="dxa"/>
          </w:tcPr>
          <w:p w14:paraId="41C9BE6D" w14:textId="02E96EA9" w:rsidR="00DC6B1D" w:rsidRDefault="00DC6B1D" w:rsidP="00DC6B1D">
            <w:pPr>
              <w:spacing w:after="0" w:line="300" w:lineRule="auto"/>
              <w:rPr>
                <w:noProof/>
              </w:rPr>
            </w:pPr>
            <w:r>
              <w:rPr>
                <w:noProof/>
              </w:rPr>
              <w:t>Future Tier</w:t>
            </w:r>
          </w:p>
        </w:tc>
        <w:tc>
          <w:tcPr>
            <w:tcW w:w="1893" w:type="dxa"/>
          </w:tcPr>
          <w:p w14:paraId="739B3DFA" w14:textId="50470363" w:rsidR="00DC6B1D" w:rsidRDefault="00DC6B1D" w:rsidP="00DC6B1D">
            <w:pPr>
              <w:spacing w:after="0" w:line="300" w:lineRule="auto"/>
              <w:rPr>
                <w:noProof/>
              </w:rPr>
            </w:pPr>
            <w:r>
              <w:rPr>
                <w:noProof/>
              </w:rPr>
              <w:t>3,000</w:t>
            </w:r>
          </w:p>
        </w:tc>
      </w:tr>
      <w:tr w:rsidR="00DC6B1D" w14:paraId="27426A42" w14:textId="77777777" w:rsidTr="00F35323">
        <w:trPr>
          <w:jc w:val="center"/>
        </w:trPr>
        <w:tc>
          <w:tcPr>
            <w:tcW w:w="1618" w:type="dxa"/>
          </w:tcPr>
          <w:p w14:paraId="683A0FB8" w14:textId="58A084D7" w:rsidR="00DC6B1D" w:rsidRDefault="00DC6B1D" w:rsidP="00DC6B1D">
            <w:pPr>
              <w:spacing w:after="0" w:line="300" w:lineRule="auto"/>
              <w:rPr>
                <w:noProof/>
              </w:rPr>
            </w:pPr>
            <w:r>
              <w:rPr>
                <w:noProof/>
              </w:rPr>
              <w:t>40</w:t>
            </w:r>
          </w:p>
        </w:tc>
        <w:tc>
          <w:tcPr>
            <w:tcW w:w="1618" w:type="dxa"/>
          </w:tcPr>
          <w:p w14:paraId="1679E6BB" w14:textId="4F59DD6F" w:rsidR="00DC6B1D" w:rsidRPr="008C26CB" w:rsidRDefault="00DC6B1D" w:rsidP="00DC6B1D">
            <w:pPr>
              <w:spacing w:after="0" w:line="300" w:lineRule="auto"/>
              <w:rPr>
                <w:noProof/>
              </w:rPr>
            </w:pPr>
            <w:r w:rsidRPr="008C26CB">
              <w:rPr>
                <w:noProof/>
              </w:rPr>
              <w:t>Winter</w:t>
            </w:r>
          </w:p>
        </w:tc>
        <w:tc>
          <w:tcPr>
            <w:tcW w:w="1889" w:type="dxa"/>
          </w:tcPr>
          <w:p w14:paraId="5D954217" w14:textId="23F77DDF" w:rsidR="00DC6B1D" w:rsidRPr="00050136" w:rsidRDefault="00DC6B1D" w:rsidP="00DC6B1D">
            <w:pPr>
              <w:spacing w:after="0" w:line="300" w:lineRule="auto"/>
              <w:rPr>
                <w:noProof/>
              </w:rPr>
            </w:pPr>
            <w:r w:rsidRPr="00933AF1">
              <w:rPr>
                <w:noProof/>
              </w:rPr>
              <w:t>4-hour</w:t>
            </w:r>
          </w:p>
        </w:tc>
        <w:tc>
          <w:tcPr>
            <w:tcW w:w="1347" w:type="dxa"/>
          </w:tcPr>
          <w:p w14:paraId="42154200" w14:textId="5F4D1DE4" w:rsidR="00DC6B1D" w:rsidRDefault="00DC6B1D" w:rsidP="00DC6B1D">
            <w:pPr>
              <w:spacing w:after="0" w:line="300" w:lineRule="auto"/>
              <w:rPr>
                <w:noProof/>
              </w:rPr>
            </w:pPr>
            <w:r>
              <w:rPr>
                <w:noProof/>
              </w:rPr>
              <w:t>Future Tier</w:t>
            </w:r>
          </w:p>
        </w:tc>
        <w:tc>
          <w:tcPr>
            <w:tcW w:w="1893" w:type="dxa"/>
          </w:tcPr>
          <w:p w14:paraId="4491C514" w14:textId="2C80A74B" w:rsidR="00DC6B1D" w:rsidRDefault="00DC6B1D" w:rsidP="00DC6B1D">
            <w:pPr>
              <w:spacing w:after="0" w:line="300" w:lineRule="auto"/>
              <w:rPr>
                <w:noProof/>
              </w:rPr>
            </w:pPr>
            <w:r>
              <w:rPr>
                <w:noProof/>
              </w:rPr>
              <w:t>5</w:t>
            </w:r>
            <w:r w:rsidRPr="00F066F6">
              <w:rPr>
                <w:noProof/>
              </w:rPr>
              <w:t>,000</w:t>
            </w:r>
          </w:p>
        </w:tc>
      </w:tr>
    </w:tbl>
    <w:p w14:paraId="1A57EBD9" w14:textId="77777777" w:rsidR="00837F86" w:rsidRDefault="00837F86" w:rsidP="00C90962">
      <w:pPr>
        <w:spacing w:line="360" w:lineRule="auto"/>
        <w:rPr>
          <w:sz w:val="24"/>
        </w:rPr>
      </w:pPr>
    </w:p>
    <w:p w14:paraId="1F08F17B" w14:textId="44B41262" w:rsidR="000F5D71" w:rsidRDefault="000F5D71" w:rsidP="00DB4D82">
      <w:pPr>
        <w:pStyle w:val="Heading2"/>
        <w:rPr>
          <w:noProof/>
        </w:rPr>
      </w:pPr>
      <w:bookmarkStart w:id="20" w:name="_Toc69809239"/>
      <w:r w:rsidRPr="00510E34">
        <w:rPr>
          <w:noProof/>
          <w:highlight w:val="yellow"/>
        </w:rPr>
        <w:t>Additional</w:t>
      </w:r>
      <w:r w:rsidR="001B5025" w:rsidRPr="00510E34">
        <w:rPr>
          <w:noProof/>
          <w:highlight w:val="yellow"/>
        </w:rPr>
        <w:t xml:space="preserve"> Study</w:t>
      </w:r>
      <w:r w:rsidRPr="00510E34">
        <w:rPr>
          <w:noProof/>
          <w:highlight w:val="yellow"/>
        </w:rPr>
        <w:t xml:space="preserve"> Assumptions</w:t>
      </w:r>
      <w:bookmarkEnd w:id="20"/>
    </w:p>
    <w:p w14:paraId="4B320D5F" w14:textId="035E7006" w:rsidR="001B5025" w:rsidRPr="001B5025" w:rsidRDefault="001B5025" w:rsidP="001B5025">
      <w:pPr>
        <w:rPr>
          <w:sz w:val="24"/>
          <w:szCs w:val="24"/>
        </w:rPr>
      </w:pPr>
      <w:r w:rsidRPr="001B5025">
        <w:rPr>
          <w:sz w:val="24"/>
          <w:szCs w:val="24"/>
        </w:rPr>
        <w:t>In addition to the assumptions explained above, SPP Staff will also include the following study assumptions:</w:t>
      </w:r>
    </w:p>
    <w:p w14:paraId="78442A3D" w14:textId="77777777" w:rsidR="005C1F2B" w:rsidRPr="005C1F2B" w:rsidRDefault="005C1F2B" w:rsidP="005C1F2B"/>
    <w:p w14:paraId="47743174" w14:textId="23FA2F79" w:rsidR="00A62128" w:rsidRPr="00ED44F1" w:rsidRDefault="00A62128" w:rsidP="007D6D58">
      <w:pPr>
        <w:pStyle w:val="Heading1"/>
      </w:pPr>
      <w:bookmarkStart w:id="21" w:name="_Toc69809240"/>
      <w:bookmarkStart w:id="22" w:name="_Toc503954456"/>
      <w:r>
        <w:lastRenderedPageBreak/>
        <w:t>Study Process</w:t>
      </w:r>
      <w:bookmarkEnd w:id="21"/>
      <w:r>
        <w:t xml:space="preserve"> </w:t>
      </w:r>
      <w:bookmarkEnd w:id="22"/>
    </w:p>
    <w:p w14:paraId="7E42F2CA" w14:textId="3AA59DFB" w:rsidR="005330A9" w:rsidRPr="00CA12AA" w:rsidRDefault="005330A9" w:rsidP="00DB4D82">
      <w:pPr>
        <w:pStyle w:val="Heading2"/>
      </w:pPr>
      <w:bookmarkStart w:id="23" w:name="_Toc69809241"/>
      <w:bookmarkStart w:id="24" w:name="_Toc275764154"/>
      <w:r w:rsidRPr="00CA12AA">
        <w:t>Tier Determination</w:t>
      </w:r>
      <w:bookmarkEnd w:id="23"/>
    </w:p>
    <w:p w14:paraId="582B3B82" w14:textId="11426736" w:rsidR="008207DC" w:rsidRDefault="001A05B9" w:rsidP="008207DC">
      <w:pPr>
        <w:spacing w:line="360" w:lineRule="auto"/>
        <w:rPr>
          <w:sz w:val="24"/>
          <w:szCs w:val="24"/>
        </w:rPr>
      </w:pPr>
      <w:r>
        <w:rPr>
          <w:sz w:val="24"/>
          <w:szCs w:val="24"/>
        </w:rPr>
        <w:t xml:space="preserve">The first step of the study process is to identify the amount </w:t>
      </w:r>
      <w:r w:rsidR="00880526">
        <w:rPr>
          <w:sz w:val="24"/>
          <w:szCs w:val="24"/>
        </w:rPr>
        <w:t xml:space="preserve">of nameplate generation </w:t>
      </w:r>
      <w:r>
        <w:rPr>
          <w:sz w:val="24"/>
          <w:szCs w:val="24"/>
        </w:rPr>
        <w:t xml:space="preserve">that needs to be analyzed. </w:t>
      </w:r>
      <w:r w:rsidR="005330A9">
        <w:rPr>
          <w:sz w:val="24"/>
          <w:szCs w:val="24"/>
        </w:rPr>
        <w:t xml:space="preserve">The </w:t>
      </w:r>
      <w:r w:rsidR="008207DC">
        <w:rPr>
          <w:sz w:val="24"/>
          <w:szCs w:val="24"/>
        </w:rPr>
        <w:t xml:space="preserve">installed nameplate </w:t>
      </w:r>
      <w:r w:rsidR="00880526">
        <w:rPr>
          <w:sz w:val="24"/>
          <w:szCs w:val="24"/>
        </w:rPr>
        <w:t>generation</w:t>
      </w:r>
      <w:r w:rsidR="008207DC">
        <w:rPr>
          <w:sz w:val="24"/>
          <w:szCs w:val="24"/>
        </w:rPr>
        <w:t xml:space="preserve"> registered in the Integrated Marketplace and future facilities in the 202</w:t>
      </w:r>
      <w:r w:rsidR="00510E34">
        <w:rPr>
          <w:sz w:val="24"/>
          <w:szCs w:val="24"/>
        </w:rPr>
        <w:t>1</w:t>
      </w:r>
      <w:r w:rsidR="008207DC">
        <w:rPr>
          <w:sz w:val="24"/>
          <w:szCs w:val="24"/>
        </w:rPr>
        <w:t xml:space="preserve"> Workbook</w:t>
      </w:r>
      <w:r w:rsidR="00127EF9">
        <w:rPr>
          <w:sz w:val="24"/>
          <w:szCs w:val="24"/>
        </w:rPr>
        <w:t xml:space="preserve"> submissions</w:t>
      </w:r>
      <w:r w:rsidR="005330A9">
        <w:rPr>
          <w:sz w:val="24"/>
          <w:szCs w:val="24"/>
        </w:rPr>
        <w:t xml:space="preserve"> will be divide</w:t>
      </w:r>
      <w:r w:rsidR="001B5025">
        <w:rPr>
          <w:sz w:val="24"/>
          <w:szCs w:val="24"/>
        </w:rPr>
        <w:t xml:space="preserve">d into </w:t>
      </w:r>
      <w:r w:rsidR="00510E34">
        <w:rPr>
          <w:sz w:val="24"/>
          <w:szCs w:val="24"/>
        </w:rPr>
        <w:t xml:space="preserve">two </w:t>
      </w:r>
      <w:r w:rsidR="008207DC">
        <w:rPr>
          <w:sz w:val="24"/>
          <w:szCs w:val="24"/>
        </w:rPr>
        <w:t>tiers</w:t>
      </w:r>
      <w:r w:rsidR="00510E34">
        <w:rPr>
          <w:sz w:val="24"/>
          <w:szCs w:val="24"/>
        </w:rPr>
        <w:t>.</w:t>
      </w:r>
      <w:r w:rsidR="00127EF9">
        <w:rPr>
          <w:sz w:val="24"/>
          <w:szCs w:val="24"/>
        </w:rPr>
        <w:t xml:space="preserve"> </w:t>
      </w:r>
      <w:r w:rsidR="00127EF9" w:rsidRPr="00127EF9">
        <w:rPr>
          <w:sz w:val="24"/>
          <w:szCs w:val="24"/>
        </w:rPr>
        <w:t xml:space="preserve">Facilities that are studied will be divided </w:t>
      </w:r>
      <w:r w:rsidR="00880526">
        <w:rPr>
          <w:sz w:val="24"/>
          <w:szCs w:val="24"/>
        </w:rPr>
        <w:t xml:space="preserve">into tiers </w:t>
      </w:r>
      <w:r w:rsidR="00127EF9" w:rsidRPr="00127EF9">
        <w:rPr>
          <w:sz w:val="24"/>
          <w:szCs w:val="24"/>
        </w:rPr>
        <w:t>appropriately based on the amount of nameplate</w:t>
      </w:r>
      <w:r w:rsidR="00880526">
        <w:rPr>
          <w:sz w:val="24"/>
          <w:szCs w:val="24"/>
        </w:rPr>
        <w:t xml:space="preserve"> generation a</w:t>
      </w:r>
      <w:r w:rsidR="000B0D60">
        <w:rPr>
          <w:sz w:val="24"/>
          <w:szCs w:val="24"/>
        </w:rPr>
        <w:t xml:space="preserve">nd the methodology used below. </w:t>
      </w:r>
    </w:p>
    <w:p w14:paraId="499C321E" w14:textId="555B1DA4" w:rsidR="00DC6B1D" w:rsidRDefault="005346F1" w:rsidP="008207DC">
      <w:pPr>
        <w:spacing w:line="360" w:lineRule="auto"/>
        <w:rPr>
          <w:sz w:val="24"/>
          <w:szCs w:val="24"/>
        </w:rPr>
      </w:pPr>
      <w:r w:rsidRPr="005346F1">
        <w:rPr>
          <w:sz w:val="24"/>
          <w:szCs w:val="24"/>
        </w:rPr>
        <w:t>Tier 1 resources will consist of each LRE’s battery capacity designated to serve load.  Tier 1 will have priority in the accreditation allocation and will have its ELCC capacity value determined first. Tier 2 will consist of all additional battery</w:t>
      </w:r>
      <w:r>
        <w:rPr>
          <w:sz w:val="24"/>
          <w:szCs w:val="24"/>
        </w:rPr>
        <w:t xml:space="preserve"> </w:t>
      </w:r>
      <w:r w:rsidRPr="005346F1">
        <w:rPr>
          <w:sz w:val="24"/>
          <w:szCs w:val="24"/>
        </w:rPr>
        <w:t>resources and will be determined afterward. Facilities that do not meet the hourly duration timeframe studied will be rounded down to the nearest hourly duration studied. To be studied in a higher tier the facility must be de</w:t>
      </w:r>
      <w:r w:rsidR="00DC6B1D">
        <w:rPr>
          <w:sz w:val="24"/>
          <w:szCs w:val="24"/>
        </w:rPr>
        <w:t>-</w:t>
      </w:r>
      <w:r w:rsidRPr="005346F1">
        <w:rPr>
          <w:sz w:val="24"/>
          <w:szCs w:val="24"/>
        </w:rPr>
        <w:t>rated to appropriate duration timeframe studied.</w:t>
      </w:r>
      <w:bookmarkStart w:id="25" w:name="_GoBack"/>
      <w:bookmarkEnd w:id="25"/>
    </w:p>
    <w:p w14:paraId="238CFD9D" w14:textId="00B2D1EB" w:rsidR="00DC6B1D" w:rsidRDefault="00DC6B1D" w:rsidP="008207DC">
      <w:pPr>
        <w:spacing w:line="360" w:lineRule="auto"/>
        <w:rPr>
          <w:sz w:val="24"/>
          <w:szCs w:val="24"/>
        </w:rPr>
      </w:pPr>
      <w:r>
        <w:rPr>
          <w:sz w:val="24"/>
          <w:szCs w:val="24"/>
        </w:rPr>
        <w:t xml:space="preserve">All future tiers </w:t>
      </w:r>
      <w:proofErr w:type="gramStart"/>
      <w:r>
        <w:rPr>
          <w:sz w:val="24"/>
          <w:szCs w:val="24"/>
        </w:rPr>
        <w:t>will be modeled</w:t>
      </w:r>
      <w:proofErr w:type="gramEnd"/>
      <w:r>
        <w:rPr>
          <w:sz w:val="24"/>
          <w:szCs w:val="24"/>
        </w:rPr>
        <w:t xml:space="preserve"> with the nameplate capacity shown above in Ta</w:t>
      </w:r>
      <w:r w:rsidR="00BD45E0">
        <w:rPr>
          <w:sz w:val="24"/>
          <w:szCs w:val="24"/>
        </w:rPr>
        <w:t>ble 1 ranging from 1,000MW to 5</w:t>
      </w:r>
      <w:r>
        <w:rPr>
          <w:sz w:val="24"/>
          <w:szCs w:val="24"/>
        </w:rPr>
        <w:t xml:space="preserve">,000MW. </w:t>
      </w:r>
    </w:p>
    <w:p w14:paraId="16DF722F" w14:textId="411C59A6" w:rsidR="005330A9" w:rsidRPr="00CA12AA" w:rsidRDefault="005330A9" w:rsidP="00DB4D82">
      <w:pPr>
        <w:pStyle w:val="Heading2"/>
      </w:pPr>
      <w:bookmarkStart w:id="26" w:name="_Toc69809242"/>
      <w:r w:rsidRPr="00CA12AA">
        <w:t>ELCC Analysis</w:t>
      </w:r>
      <w:bookmarkEnd w:id="26"/>
    </w:p>
    <w:p w14:paraId="4DDB2307" w14:textId="378AD4FE" w:rsidR="00832963" w:rsidRDefault="00F617C0" w:rsidP="0069675B">
      <w:pPr>
        <w:spacing w:line="360" w:lineRule="auto"/>
        <w:rPr>
          <w:sz w:val="24"/>
        </w:rPr>
      </w:pPr>
      <w:r>
        <w:rPr>
          <w:sz w:val="24"/>
        </w:rPr>
        <w:t>The</w:t>
      </w:r>
      <w:r w:rsidR="00FD70CD">
        <w:rPr>
          <w:sz w:val="24"/>
        </w:rPr>
        <w:t xml:space="preserve"> </w:t>
      </w:r>
      <w:r w:rsidR="00191745">
        <w:rPr>
          <w:sz w:val="24"/>
        </w:rPr>
        <w:t xml:space="preserve">second </w:t>
      </w:r>
      <w:r w:rsidR="00FD70CD">
        <w:rPr>
          <w:sz w:val="24"/>
        </w:rPr>
        <w:t>step of the study process is to derive the ELCC values</w:t>
      </w:r>
      <w:r w:rsidR="00191745">
        <w:rPr>
          <w:sz w:val="24"/>
        </w:rPr>
        <w:t xml:space="preserve"> of each </w:t>
      </w:r>
      <w:r w:rsidR="001A4385">
        <w:rPr>
          <w:sz w:val="24"/>
        </w:rPr>
        <w:t>ESR</w:t>
      </w:r>
      <w:r w:rsidR="00191745">
        <w:rPr>
          <w:sz w:val="24"/>
        </w:rPr>
        <w:t xml:space="preserve"> scenario</w:t>
      </w:r>
      <w:r>
        <w:rPr>
          <w:sz w:val="24"/>
        </w:rPr>
        <w:t xml:space="preserve">. </w:t>
      </w:r>
      <w:r w:rsidR="00431804">
        <w:rPr>
          <w:sz w:val="24"/>
        </w:rPr>
        <w:t>In order to de</w:t>
      </w:r>
      <w:r w:rsidR="00C20501">
        <w:rPr>
          <w:sz w:val="24"/>
        </w:rPr>
        <w:t>termine</w:t>
      </w:r>
      <w:r w:rsidR="00431804">
        <w:rPr>
          <w:sz w:val="24"/>
        </w:rPr>
        <w:t xml:space="preserve"> the ELCC values, the </w:t>
      </w:r>
      <w:r w:rsidR="001A05B9" w:rsidRPr="00580892">
        <w:rPr>
          <w:sz w:val="24"/>
          <w:szCs w:val="24"/>
        </w:rPr>
        <w:t>reliability metric of 1 day in 10 years (or 0.1 day/year)</w:t>
      </w:r>
      <w:r w:rsidR="00431804">
        <w:rPr>
          <w:sz w:val="24"/>
        </w:rPr>
        <w:t xml:space="preserve"> of each </w:t>
      </w:r>
      <w:r w:rsidR="00191745">
        <w:rPr>
          <w:sz w:val="24"/>
        </w:rPr>
        <w:t>scenario will be the</w:t>
      </w:r>
      <w:r w:rsidR="00431804">
        <w:rPr>
          <w:sz w:val="24"/>
        </w:rPr>
        <w:t xml:space="preserve"> benchmark used to determine the amount of incremental load the SPP system can withstand </w:t>
      </w:r>
      <w:r w:rsidR="007710D2">
        <w:rPr>
          <w:sz w:val="24"/>
        </w:rPr>
        <w:t>without exceeding</w:t>
      </w:r>
      <w:r w:rsidR="00431804">
        <w:rPr>
          <w:sz w:val="24"/>
        </w:rPr>
        <w:t xml:space="preserve"> the reliability </w:t>
      </w:r>
      <w:r w:rsidR="001A05B9">
        <w:rPr>
          <w:sz w:val="24"/>
        </w:rPr>
        <w:t>metric</w:t>
      </w:r>
      <w:r w:rsidR="00431804">
        <w:rPr>
          <w:sz w:val="24"/>
        </w:rPr>
        <w:t>.</w:t>
      </w:r>
      <w:r w:rsidR="00DF4625" w:rsidRPr="00DF4625">
        <w:rPr>
          <w:sz w:val="24"/>
        </w:rPr>
        <w:t xml:space="preserve"> </w:t>
      </w:r>
      <w:r w:rsidR="001A05B9">
        <w:rPr>
          <w:sz w:val="24"/>
        </w:rPr>
        <w:t xml:space="preserve">Even though the capacity values will be different for each tier, </w:t>
      </w:r>
      <w:r w:rsidR="00DF4625">
        <w:rPr>
          <w:sz w:val="24"/>
        </w:rPr>
        <w:t xml:space="preserve">the methodology of the analysis will remain the same. </w:t>
      </w:r>
      <w:r w:rsidR="00DD2291">
        <w:rPr>
          <w:sz w:val="24"/>
        </w:rPr>
        <w:t xml:space="preserve">The steps below show the </w:t>
      </w:r>
      <w:r w:rsidR="001A05B9">
        <w:rPr>
          <w:sz w:val="24"/>
        </w:rPr>
        <w:t xml:space="preserve">high level </w:t>
      </w:r>
      <w:r w:rsidR="00DD2291">
        <w:rPr>
          <w:sz w:val="24"/>
        </w:rPr>
        <w:t>process and equations utilized for the analysis</w:t>
      </w:r>
      <w:r w:rsidR="0069675B">
        <w:rPr>
          <w:sz w:val="24"/>
        </w:rPr>
        <w:t xml:space="preserve"> for each study scenario</w:t>
      </w:r>
      <w:r w:rsidR="00DD2291">
        <w:rPr>
          <w:sz w:val="24"/>
        </w:rPr>
        <w:t>.</w:t>
      </w:r>
      <w:r w:rsidR="00FD70CD">
        <w:rPr>
          <w:sz w:val="24"/>
        </w:rPr>
        <w:t xml:space="preserve"> </w:t>
      </w:r>
    </w:p>
    <w:p w14:paraId="7B7E7772" w14:textId="7AEAC808" w:rsidR="00DD2291" w:rsidRDefault="00DD2291" w:rsidP="00DD2291">
      <w:pPr>
        <w:pStyle w:val="ListParagraph"/>
        <w:numPr>
          <w:ilvl w:val="0"/>
          <w:numId w:val="7"/>
        </w:numPr>
        <w:spacing w:line="360" w:lineRule="auto"/>
      </w:pPr>
      <w:r w:rsidRPr="00DD2291">
        <w:rPr>
          <w:rFonts w:ascii="Cambria" w:eastAsiaTheme="minorHAnsi" w:hAnsi="Cambria" w:cstheme="minorBidi"/>
          <w:szCs w:val="22"/>
        </w:rPr>
        <w:t xml:space="preserve">Determine the incremental load the SPP system can withstand </w:t>
      </w:r>
      <w:r w:rsidR="007710D2">
        <w:rPr>
          <w:rFonts w:ascii="Cambria" w:eastAsiaTheme="minorHAnsi" w:hAnsi="Cambria" w:cstheme="minorBidi"/>
          <w:szCs w:val="22"/>
        </w:rPr>
        <w:t>without exceeding</w:t>
      </w:r>
      <w:r w:rsidRPr="00DD2291">
        <w:rPr>
          <w:rFonts w:ascii="Cambria" w:eastAsiaTheme="minorHAnsi" w:hAnsi="Cambria" w:cstheme="minorBidi"/>
          <w:szCs w:val="22"/>
        </w:rPr>
        <w:t xml:space="preserve"> the reliability threshold of one day in ten years</w:t>
      </w:r>
      <w:r w:rsidR="001A4385">
        <w:rPr>
          <w:rFonts w:ascii="Cambria" w:eastAsiaTheme="minorHAnsi" w:hAnsi="Cambria" w:cstheme="minorBidi"/>
          <w:szCs w:val="22"/>
        </w:rPr>
        <w:t xml:space="preserve"> with no ESR modeled</w:t>
      </w:r>
      <w:r w:rsidR="00FD70CD">
        <w:rPr>
          <w:rFonts w:ascii="Cambria" w:eastAsiaTheme="minorHAnsi" w:hAnsi="Cambria" w:cstheme="minorBidi"/>
          <w:szCs w:val="22"/>
        </w:rPr>
        <w:t>.</w:t>
      </w:r>
      <w:r w:rsidR="001A4385" w:rsidRPr="001A4385">
        <w:rPr>
          <w:noProof/>
        </w:rPr>
        <w:t xml:space="preserve"> </w:t>
      </w:r>
      <w:r w:rsidR="001A4385">
        <w:rPr>
          <w:noProof/>
        </w:rPr>
        <w:lastRenderedPageBreak/>
        <w:drawing>
          <wp:inline distT="0" distB="0" distL="0" distR="0" wp14:anchorId="1C08E6A6" wp14:editId="52B4E05F">
            <wp:extent cx="5440022" cy="1468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6463" cy="1473020"/>
                    </a:xfrm>
                    <a:prstGeom prst="rect">
                      <a:avLst/>
                    </a:prstGeom>
                  </pic:spPr>
                </pic:pic>
              </a:graphicData>
            </a:graphic>
          </wp:inline>
        </w:drawing>
      </w:r>
      <w:r w:rsidR="00DF4625">
        <w:rPr>
          <w:rFonts w:ascii="Cambria" w:eastAsiaTheme="minorHAnsi" w:hAnsi="Cambria" w:cstheme="minorBidi"/>
          <w:szCs w:val="22"/>
        </w:rPr>
        <w:br/>
      </w:r>
    </w:p>
    <w:p w14:paraId="5F2EE73C" w14:textId="4CCCCBB3" w:rsidR="00DD2291" w:rsidRDefault="00DD2291" w:rsidP="00DD2291">
      <w:pPr>
        <w:pStyle w:val="ListParagraph"/>
        <w:spacing w:line="360" w:lineRule="auto"/>
        <w:ind w:left="1080"/>
      </w:pPr>
    </w:p>
    <w:p w14:paraId="160FEDB0" w14:textId="345A03A3" w:rsidR="001A4385" w:rsidRDefault="00DD2291" w:rsidP="00BA7064">
      <w:pPr>
        <w:pStyle w:val="ListParagraph"/>
        <w:numPr>
          <w:ilvl w:val="0"/>
          <w:numId w:val="7"/>
        </w:numPr>
        <w:spacing w:line="360" w:lineRule="auto"/>
      </w:pPr>
      <w:r w:rsidRPr="00DD2291">
        <w:rPr>
          <w:rFonts w:ascii="Cambria" w:eastAsiaTheme="minorHAnsi" w:hAnsi="Cambria" w:cstheme="minorBidi"/>
          <w:szCs w:val="22"/>
        </w:rPr>
        <w:t xml:space="preserve">Determine the incremental load the SPP system can withstand </w:t>
      </w:r>
      <w:r w:rsidR="007710D2">
        <w:rPr>
          <w:rFonts w:ascii="Cambria" w:eastAsiaTheme="minorHAnsi" w:hAnsi="Cambria" w:cstheme="minorBidi"/>
          <w:szCs w:val="22"/>
        </w:rPr>
        <w:t>without exceeding</w:t>
      </w:r>
      <w:r w:rsidRPr="00DD2291">
        <w:rPr>
          <w:rFonts w:ascii="Cambria" w:eastAsiaTheme="minorHAnsi" w:hAnsi="Cambria" w:cstheme="minorBidi"/>
          <w:szCs w:val="22"/>
        </w:rPr>
        <w:t xml:space="preserve"> the reliability th</w:t>
      </w:r>
      <w:r w:rsidR="000B0D60">
        <w:rPr>
          <w:rFonts w:ascii="Cambria" w:eastAsiaTheme="minorHAnsi" w:hAnsi="Cambria" w:cstheme="minorBidi"/>
          <w:szCs w:val="22"/>
        </w:rPr>
        <w:t>reshold of one day in ten years</w:t>
      </w:r>
      <w:r w:rsidR="0069675B">
        <w:rPr>
          <w:rFonts w:ascii="Cambria" w:eastAsiaTheme="minorHAnsi" w:hAnsi="Cambria" w:cstheme="minorBidi"/>
          <w:szCs w:val="22"/>
        </w:rPr>
        <w:t xml:space="preserve"> by </w:t>
      </w:r>
      <w:r w:rsidR="001A4385">
        <w:rPr>
          <w:rFonts w:ascii="Cambria" w:eastAsiaTheme="minorHAnsi" w:hAnsi="Cambria" w:cstheme="minorBidi"/>
          <w:szCs w:val="22"/>
        </w:rPr>
        <w:t xml:space="preserve">including all ESR </w:t>
      </w:r>
      <w:r w:rsidR="00837F86">
        <w:rPr>
          <w:rFonts w:ascii="Cambria" w:eastAsiaTheme="minorHAnsi" w:hAnsi="Cambria" w:cstheme="minorBidi"/>
          <w:szCs w:val="22"/>
        </w:rPr>
        <w:t>and keeping all other generation the same.</w:t>
      </w:r>
      <w:r w:rsidR="001A4385" w:rsidRPr="001A4385">
        <w:rPr>
          <w:noProof/>
        </w:rPr>
        <w:t xml:space="preserve"> </w:t>
      </w:r>
      <w:r w:rsidR="001A4385">
        <w:rPr>
          <w:noProof/>
        </w:rPr>
        <w:drawing>
          <wp:inline distT="0" distB="0" distL="0" distR="0" wp14:anchorId="0A8CC02B" wp14:editId="4E5FE16F">
            <wp:extent cx="5378408" cy="1627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6402" cy="1639409"/>
                    </a:xfrm>
                    <a:prstGeom prst="rect">
                      <a:avLst/>
                    </a:prstGeom>
                  </pic:spPr>
                </pic:pic>
              </a:graphicData>
            </a:graphic>
          </wp:inline>
        </w:drawing>
      </w:r>
    </w:p>
    <w:p w14:paraId="6645911B" w14:textId="57FB23F5" w:rsidR="00DD2291" w:rsidRDefault="00DD2291" w:rsidP="00DD2291">
      <w:pPr>
        <w:pStyle w:val="ListParagraph"/>
        <w:spacing w:line="360" w:lineRule="auto"/>
        <w:ind w:left="1080"/>
      </w:pPr>
    </w:p>
    <w:p w14:paraId="2121ED28" w14:textId="08147802" w:rsidR="00DD2291" w:rsidRDefault="00DD2291" w:rsidP="00064F7D">
      <w:pPr>
        <w:pStyle w:val="ListParagraph"/>
        <w:numPr>
          <w:ilvl w:val="0"/>
          <w:numId w:val="7"/>
        </w:numPr>
        <w:spacing w:line="360" w:lineRule="auto"/>
      </w:pPr>
      <w:r w:rsidRPr="00502FF0">
        <w:rPr>
          <w:rFonts w:ascii="Cambria" w:hAnsi="Cambria" w:cstheme="minorHAnsi"/>
        </w:rPr>
        <w:t xml:space="preserve">Calculate </w:t>
      </w:r>
      <w:r w:rsidR="0069675B" w:rsidRPr="00502FF0">
        <w:rPr>
          <w:rFonts w:ascii="Cambria" w:hAnsi="Cambria" w:cstheme="minorHAnsi"/>
        </w:rPr>
        <w:t xml:space="preserve">the accredited </w:t>
      </w:r>
      <w:r w:rsidRPr="00502FF0">
        <w:rPr>
          <w:rFonts w:ascii="Cambria" w:hAnsi="Cambria" w:cstheme="minorHAnsi"/>
        </w:rPr>
        <w:t xml:space="preserve">ELCC </w:t>
      </w:r>
      <w:r w:rsidR="0069675B" w:rsidRPr="00502FF0">
        <w:rPr>
          <w:rFonts w:ascii="Cambria" w:hAnsi="Cambria" w:cstheme="minorHAnsi"/>
        </w:rPr>
        <w:t xml:space="preserve">value </w:t>
      </w:r>
      <w:r w:rsidR="00064F7D" w:rsidRPr="00502FF0">
        <w:rPr>
          <w:rFonts w:ascii="Cambria" w:hAnsi="Cambria" w:cstheme="minorHAnsi"/>
        </w:rPr>
        <w:t xml:space="preserve">by taking the difference of load required in step </w:t>
      </w:r>
      <w:r w:rsidR="00832963" w:rsidRPr="00502FF0">
        <w:rPr>
          <w:rFonts w:ascii="Cambria" w:hAnsi="Cambria" w:cstheme="minorHAnsi"/>
        </w:rPr>
        <w:t>one</w:t>
      </w:r>
      <w:r w:rsidR="00064F7D" w:rsidRPr="00502FF0">
        <w:rPr>
          <w:rFonts w:ascii="Cambria" w:hAnsi="Cambria" w:cstheme="minorHAnsi"/>
        </w:rPr>
        <w:t xml:space="preserve"> </w:t>
      </w:r>
      <w:r w:rsidR="0069675B" w:rsidRPr="00502FF0">
        <w:rPr>
          <w:rFonts w:ascii="Cambria" w:hAnsi="Cambria" w:cstheme="minorHAnsi"/>
        </w:rPr>
        <w:t xml:space="preserve">and </w:t>
      </w:r>
      <w:r w:rsidR="00064F7D" w:rsidRPr="00502FF0">
        <w:rPr>
          <w:rFonts w:ascii="Cambria" w:hAnsi="Cambria" w:cstheme="minorHAnsi"/>
        </w:rPr>
        <w:t xml:space="preserve">the load required in step </w:t>
      </w:r>
      <w:r w:rsidR="00832963" w:rsidRPr="00502FF0">
        <w:rPr>
          <w:rFonts w:ascii="Cambria" w:hAnsi="Cambria" w:cstheme="minorHAnsi"/>
        </w:rPr>
        <w:t>two</w:t>
      </w:r>
      <w:r w:rsidR="00064F7D" w:rsidRPr="00502FF0">
        <w:rPr>
          <w:rFonts w:ascii="Cambria" w:hAnsi="Cambria" w:cstheme="minorHAnsi"/>
        </w:rPr>
        <w:t xml:space="preserve"> divided by</w:t>
      </w:r>
      <w:r w:rsidR="00837F86" w:rsidRPr="00502FF0">
        <w:rPr>
          <w:rFonts w:ascii="Cambria" w:hAnsi="Cambria" w:cstheme="minorHAnsi"/>
        </w:rPr>
        <w:t xml:space="preserve"> the amount of </w:t>
      </w:r>
      <w:r w:rsidR="0069675B" w:rsidRPr="00502FF0">
        <w:rPr>
          <w:rFonts w:ascii="Cambria" w:hAnsi="Cambria" w:cstheme="minorHAnsi"/>
        </w:rPr>
        <w:t xml:space="preserve">analyzed </w:t>
      </w:r>
      <w:r w:rsidR="00837F86" w:rsidRPr="00502FF0">
        <w:rPr>
          <w:rFonts w:ascii="Cambria" w:hAnsi="Cambria" w:cstheme="minorHAnsi"/>
        </w:rPr>
        <w:t xml:space="preserve">nameplate </w:t>
      </w:r>
      <w:r w:rsidR="0069675B" w:rsidRPr="00502FF0">
        <w:rPr>
          <w:rFonts w:ascii="Cambria" w:hAnsi="Cambria" w:cstheme="minorHAnsi"/>
        </w:rPr>
        <w:t>capacity</w:t>
      </w:r>
      <w:r w:rsidR="00837F86" w:rsidRPr="00502FF0">
        <w:rPr>
          <w:rFonts w:asciiTheme="minorHAnsi" w:hAnsiTheme="minorHAnsi" w:cstheme="minorHAnsi"/>
        </w:rPr>
        <w:t>.</w:t>
      </w:r>
      <w:r w:rsidR="00837F86">
        <w:br/>
      </w:r>
      <m:oMathPara>
        <m:oMath>
          <m:r>
            <m:rPr>
              <m:sty m:val="b"/>
            </m:rPr>
            <w:rPr>
              <w:rFonts w:ascii="Cambria Math" w:hAnsi="Cambria Math"/>
              <w:sz w:val="28"/>
            </w:rPr>
            <m:t xml:space="preserve">ELCC Value= </m:t>
          </m:r>
          <m:f>
            <m:fPr>
              <m:ctrlPr>
                <w:rPr>
                  <w:rFonts w:ascii="Cambria Math" w:hAnsi="Cambria Math"/>
                  <w:b/>
                  <w:sz w:val="28"/>
                </w:rPr>
              </m:ctrlPr>
            </m:fPr>
            <m:num>
              <m:r>
                <m:rPr>
                  <m:sty m:val="b"/>
                </m:rPr>
                <w:rPr>
                  <w:rFonts w:ascii="Cambria Math" w:hAnsi="Cambria Math"/>
                  <w:sz w:val="28"/>
                </w:rPr>
                <m:t>(Load 1-Load 2)</m:t>
              </m:r>
            </m:num>
            <m:den>
              <m:r>
                <m:rPr>
                  <m:sty m:val="b"/>
                </m:rPr>
                <w:rPr>
                  <w:rFonts w:ascii="Cambria Math" w:hAnsi="Cambria Math"/>
                  <w:sz w:val="28"/>
                </w:rPr>
                <m:t>Nameplate Capacity</m:t>
              </m:r>
            </m:den>
          </m:f>
        </m:oMath>
      </m:oMathPara>
    </w:p>
    <w:p w14:paraId="7FFA30F5" w14:textId="0341B420" w:rsidR="00832963" w:rsidRPr="000B0D60" w:rsidRDefault="00832963" w:rsidP="0010671D">
      <w:pPr>
        <w:spacing w:line="360" w:lineRule="auto"/>
        <w:rPr>
          <w:rFonts w:ascii="Times New (W1)" w:eastAsia="Times New Roman" w:hAnsi="Times New (W1)" w:cs="Times New Roman"/>
          <w:sz w:val="24"/>
          <w:szCs w:val="24"/>
        </w:rPr>
      </w:pPr>
    </w:p>
    <w:p w14:paraId="39C39E75" w14:textId="325FE851" w:rsidR="003C6BC3" w:rsidRPr="00502FF0" w:rsidRDefault="003C6BC3" w:rsidP="00DB4D82">
      <w:pPr>
        <w:pStyle w:val="ListParagraph"/>
        <w:numPr>
          <w:ilvl w:val="0"/>
          <w:numId w:val="7"/>
        </w:numPr>
        <w:spacing w:line="360" w:lineRule="auto"/>
        <w:rPr>
          <w:rFonts w:ascii="Cambria" w:hAnsi="Cambria" w:cstheme="minorHAnsi"/>
        </w:rPr>
      </w:pPr>
      <w:r w:rsidRPr="00502FF0">
        <w:rPr>
          <w:rFonts w:ascii="Cambria" w:hAnsi="Cambria" w:cstheme="minorHAnsi"/>
        </w:rPr>
        <w:t>Repeat Steps 1-3 for each study scenario</w:t>
      </w:r>
    </w:p>
    <w:p w14:paraId="104D515E" w14:textId="529A0BFE" w:rsidR="009D5E97" w:rsidRPr="00ED44F1" w:rsidRDefault="009D5E97" w:rsidP="00DB4D82">
      <w:pPr>
        <w:pStyle w:val="Heading2"/>
      </w:pPr>
      <w:bookmarkStart w:id="27" w:name="_Toc69809243"/>
      <w:r>
        <w:t>Allocation Process</w:t>
      </w:r>
      <w:bookmarkEnd w:id="27"/>
      <w:r>
        <w:t xml:space="preserve"> </w:t>
      </w:r>
    </w:p>
    <w:p w14:paraId="0457A9F8" w14:textId="0D48FC08" w:rsidR="00DD2291" w:rsidRDefault="009D5E97" w:rsidP="00DD2291">
      <w:pPr>
        <w:spacing w:line="360" w:lineRule="auto"/>
        <w:rPr>
          <w:sz w:val="24"/>
        </w:rPr>
      </w:pPr>
      <w:r w:rsidRPr="007E51C1">
        <w:rPr>
          <w:sz w:val="24"/>
        </w:rPr>
        <w:t xml:space="preserve">After </w:t>
      </w:r>
      <w:r w:rsidR="00213EA6">
        <w:rPr>
          <w:sz w:val="24"/>
        </w:rPr>
        <w:t xml:space="preserve">the total capacity values for the SPP footprint have been determined for </w:t>
      </w:r>
      <w:r w:rsidRPr="007E51C1">
        <w:rPr>
          <w:sz w:val="24"/>
        </w:rPr>
        <w:t xml:space="preserve">all </w:t>
      </w:r>
      <w:r w:rsidR="005346F1">
        <w:rPr>
          <w:sz w:val="24"/>
        </w:rPr>
        <w:t>energy storage</w:t>
      </w:r>
      <w:r w:rsidRPr="007E51C1">
        <w:rPr>
          <w:sz w:val="24"/>
        </w:rPr>
        <w:t xml:space="preserve"> scenarios through the ELCC analysis, the</w:t>
      </w:r>
      <w:r>
        <w:rPr>
          <w:sz w:val="24"/>
        </w:rPr>
        <w:t xml:space="preserve"> </w:t>
      </w:r>
      <w:r w:rsidR="00B101E4">
        <w:rPr>
          <w:sz w:val="24"/>
        </w:rPr>
        <w:t xml:space="preserve">data </w:t>
      </w:r>
      <w:r w:rsidR="00213EA6">
        <w:rPr>
          <w:sz w:val="24"/>
        </w:rPr>
        <w:t>will</w:t>
      </w:r>
      <w:r w:rsidR="00B101E4">
        <w:rPr>
          <w:sz w:val="24"/>
        </w:rPr>
        <w:t xml:space="preserve"> be </w:t>
      </w:r>
      <w:r w:rsidR="003C6BC3">
        <w:rPr>
          <w:sz w:val="24"/>
        </w:rPr>
        <w:t>plotted</w:t>
      </w:r>
      <w:r w:rsidR="00B101E4">
        <w:rPr>
          <w:sz w:val="24"/>
        </w:rPr>
        <w:t xml:space="preserve"> using the installed</w:t>
      </w:r>
      <w:r w:rsidR="00213EA6">
        <w:rPr>
          <w:sz w:val="24"/>
        </w:rPr>
        <w:t>/proposed nameplate generation</w:t>
      </w:r>
      <w:r w:rsidR="00B101E4">
        <w:rPr>
          <w:sz w:val="24"/>
        </w:rPr>
        <w:t xml:space="preserve"> vs</w:t>
      </w:r>
      <w:r w:rsidR="003C6BC3">
        <w:rPr>
          <w:sz w:val="24"/>
        </w:rPr>
        <w:t>.</w:t>
      </w:r>
      <w:r w:rsidR="00B101E4">
        <w:rPr>
          <w:sz w:val="24"/>
        </w:rPr>
        <w:t xml:space="preserve"> the ELCC calculated percentage. </w:t>
      </w:r>
      <w:r w:rsidR="005346F1">
        <w:rPr>
          <w:sz w:val="24"/>
        </w:rPr>
        <w:t xml:space="preserve">This will </w:t>
      </w:r>
      <w:r w:rsidR="005346F1">
        <w:rPr>
          <w:sz w:val="24"/>
        </w:rPr>
        <w:lastRenderedPageBreak/>
        <w:t>produce a curve that</w:t>
      </w:r>
      <w:r w:rsidR="00B101E4">
        <w:rPr>
          <w:sz w:val="24"/>
        </w:rPr>
        <w:t xml:space="preserve"> will have an equation that will be utilized for calculating allocation of capacity</w:t>
      </w:r>
      <w:r w:rsidR="001A4385">
        <w:rPr>
          <w:sz w:val="24"/>
        </w:rPr>
        <w:t xml:space="preserve"> for each of the</w:t>
      </w:r>
      <w:r w:rsidR="00213EA6">
        <w:rPr>
          <w:sz w:val="24"/>
        </w:rPr>
        <w:t xml:space="preserve"> tiers</w:t>
      </w:r>
      <w:r w:rsidR="00B101E4">
        <w:rPr>
          <w:sz w:val="24"/>
        </w:rPr>
        <w:t xml:space="preserve">. </w:t>
      </w:r>
      <w:r w:rsidR="00C31130">
        <w:rPr>
          <w:sz w:val="24"/>
        </w:rPr>
        <w:t>T</w:t>
      </w:r>
      <w:r w:rsidR="00C31130" w:rsidRPr="00C31130">
        <w:rPr>
          <w:sz w:val="24"/>
        </w:rPr>
        <w:t xml:space="preserve">he total penetration of batteries will dictate the flat percentage of accreditation that all batteries will receive based on each Tier, regardless of location of the resource. For example, if the penetration of batteries is 4,000MW for a four hour product then the all batteries would receive approximately 95% accreditation. </w:t>
      </w:r>
    </w:p>
    <w:p w14:paraId="34662497" w14:textId="0FC6FDB7" w:rsidR="004241C3" w:rsidRDefault="0069675B" w:rsidP="00DD2291">
      <w:pPr>
        <w:spacing w:line="360" w:lineRule="auto"/>
        <w:rPr>
          <w:sz w:val="24"/>
        </w:rPr>
      </w:pPr>
      <w:r>
        <w:rPr>
          <w:sz w:val="24"/>
        </w:rPr>
        <w:t>R</w:t>
      </w:r>
      <w:r w:rsidR="004241C3" w:rsidRPr="004241C3">
        <w:rPr>
          <w:sz w:val="24"/>
        </w:rPr>
        <w:t xml:space="preserve">esults </w:t>
      </w:r>
      <w:r w:rsidR="004241C3">
        <w:rPr>
          <w:sz w:val="24"/>
        </w:rPr>
        <w:t xml:space="preserve">for each study year will be </w:t>
      </w:r>
      <w:r w:rsidR="002470CF">
        <w:rPr>
          <w:sz w:val="24"/>
        </w:rPr>
        <w:t>plotted</w:t>
      </w:r>
      <w:r w:rsidR="004241C3" w:rsidRPr="004241C3">
        <w:rPr>
          <w:sz w:val="24"/>
        </w:rPr>
        <w:t xml:space="preserve"> </w:t>
      </w:r>
      <w:r w:rsidR="004241C3">
        <w:rPr>
          <w:sz w:val="24"/>
        </w:rPr>
        <w:t>as</w:t>
      </w:r>
      <w:r w:rsidR="004241C3" w:rsidRPr="004241C3">
        <w:rPr>
          <w:sz w:val="24"/>
        </w:rPr>
        <w:t xml:space="preserve"> ELCC percentage vs studied</w:t>
      </w:r>
      <w:r w:rsidR="004241C3">
        <w:rPr>
          <w:sz w:val="24"/>
        </w:rPr>
        <w:t xml:space="preserve"> max as percentage of peak load and</w:t>
      </w:r>
      <w:r w:rsidR="004241C3" w:rsidRPr="004241C3">
        <w:rPr>
          <w:sz w:val="24"/>
        </w:rPr>
        <w:t xml:space="preserve"> averaged </w:t>
      </w:r>
      <w:r w:rsidR="004241C3">
        <w:rPr>
          <w:sz w:val="24"/>
        </w:rPr>
        <w:t>together to create an accredited value for each tier.</w:t>
      </w:r>
    </w:p>
    <w:p w14:paraId="5698CC61" w14:textId="278A7485" w:rsidR="00CD2C53" w:rsidRDefault="00CD2C53" w:rsidP="00DB4D82">
      <w:pPr>
        <w:pStyle w:val="Heading2"/>
        <w:rPr>
          <w:noProof/>
        </w:rPr>
      </w:pPr>
      <w:bookmarkStart w:id="28" w:name="_Toc69809244"/>
      <w:r>
        <w:rPr>
          <w:noProof/>
        </w:rPr>
        <w:t xml:space="preserve">ELCC </w:t>
      </w:r>
      <w:r w:rsidR="008B7C54">
        <w:rPr>
          <w:noProof/>
        </w:rPr>
        <w:t xml:space="preserve">Capacity </w:t>
      </w:r>
      <w:r>
        <w:rPr>
          <w:noProof/>
        </w:rPr>
        <w:t>Allocation</w:t>
      </w:r>
      <w:bookmarkEnd w:id="28"/>
    </w:p>
    <w:p w14:paraId="75A908EB" w14:textId="6053E9C5" w:rsidR="00C31130" w:rsidRPr="00C31130" w:rsidRDefault="00C31130" w:rsidP="00C31130">
      <w:pPr>
        <w:pStyle w:val="ListParagraph"/>
        <w:numPr>
          <w:ilvl w:val="0"/>
          <w:numId w:val="23"/>
        </w:numPr>
        <w:spacing w:line="360" w:lineRule="auto"/>
        <w:rPr>
          <w:b/>
        </w:rPr>
      </w:pPr>
      <w:r w:rsidRPr="00C31130">
        <w:rPr>
          <w:b/>
        </w:rPr>
        <w:t>ESR with Four Hour Rating</w:t>
      </w:r>
    </w:p>
    <w:p w14:paraId="70C828F0" w14:textId="77777777" w:rsidR="00C31130" w:rsidRPr="00C31130" w:rsidRDefault="00C31130" w:rsidP="00C31130">
      <w:pPr>
        <w:spacing w:line="360" w:lineRule="auto"/>
        <w:rPr>
          <w:sz w:val="24"/>
        </w:rPr>
      </w:pPr>
      <w:r w:rsidRPr="00C31130">
        <w:rPr>
          <w:sz w:val="24"/>
        </w:rPr>
        <w:t xml:space="preserve">Based on the four-hour continuous availability requirement, four-hour batteries would receive accreditation based on the four-hour curve for the battery penetration level of all battery resources on the system at the time of the ELCC assessment.  </w:t>
      </w:r>
    </w:p>
    <w:p w14:paraId="49D76BE8" w14:textId="2A1F8412" w:rsidR="00C31130" w:rsidRPr="00C31130" w:rsidRDefault="00C31130" w:rsidP="00C31130">
      <w:pPr>
        <w:pStyle w:val="ListParagraph"/>
        <w:numPr>
          <w:ilvl w:val="0"/>
          <w:numId w:val="23"/>
        </w:numPr>
        <w:spacing w:line="360" w:lineRule="auto"/>
        <w:rPr>
          <w:b/>
        </w:rPr>
      </w:pPr>
      <w:r w:rsidRPr="00C31130">
        <w:rPr>
          <w:b/>
        </w:rPr>
        <w:t>ESR with Two Hour Rating</w:t>
      </w:r>
    </w:p>
    <w:p w14:paraId="685392B3" w14:textId="77777777" w:rsidR="00C31130" w:rsidRPr="00C31130" w:rsidRDefault="00C31130" w:rsidP="00C31130">
      <w:pPr>
        <w:spacing w:line="360" w:lineRule="auto"/>
        <w:rPr>
          <w:sz w:val="24"/>
        </w:rPr>
      </w:pPr>
      <w:r w:rsidRPr="00C31130">
        <w:rPr>
          <w:sz w:val="24"/>
        </w:rPr>
        <w:t xml:space="preserve">Based on the four-hour continuous availability requirement, two hour batteries would receive accreditation on the four-hour curve based on the penetration level and would receive a maximum 50% accreditation. (For example, a 100MW-hour battery rating would be capable of providing a maximum 50MW of capacity for two continuous hours.  However, based on the requirement to be available for four continuous hours, the battery would be capable of providing 25 MW of capacity.  The accreditation of the battery would then be determined by using the ELCC four-hour curve for the battery penetration level of all battery resources on the system at the time of the ELCC assessment).   </w:t>
      </w:r>
    </w:p>
    <w:p w14:paraId="692FBAAF" w14:textId="77777777" w:rsidR="00C31130" w:rsidRPr="00357DAE" w:rsidRDefault="00C31130" w:rsidP="00C31130">
      <w:pPr>
        <w:pStyle w:val="ListParagraph"/>
        <w:numPr>
          <w:ilvl w:val="0"/>
          <w:numId w:val="23"/>
        </w:numPr>
        <w:spacing w:line="360" w:lineRule="auto"/>
        <w:rPr>
          <w:b/>
        </w:rPr>
      </w:pPr>
      <w:r w:rsidRPr="00357DAE">
        <w:rPr>
          <w:b/>
        </w:rPr>
        <w:t>ESR with Six Hour, Eight Hour, or Greater Rating</w:t>
      </w:r>
    </w:p>
    <w:p w14:paraId="05A4CC17" w14:textId="6719CDB9" w:rsidR="00C31130" w:rsidRPr="00C31130" w:rsidRDefault="00C31130" w:rsidP="00C31130">
      <w:pPr>
        <w:spacing w:line="360" w:lineRule="auto"/>
        <w:rPr>
          <w:sz w:val="24"/>
        </w:rPr>
      </w:pPr>
      <w:r w:rsidRPr="00C31130">
        <w:rPr>
          <w:sz w:val="24"/>
        </w:rPr>
        <w:t>Batteries greater than four hours will be treated as four-hour batteries in the study. If the SAWG determines that the minimum duration of ESR should be increased beyond a four-hour minimum, this policy will be re-visited</w:t>
      </w:r>
    </w:p>
    <w:p w14:paraId="1A52F32C" w14:textId="3D61F35E" w:rsidR="00A62128" w:rsidRPr="00ED44F1" w:rsidRDefault="00A62128" w:rsidP="007D6D58">
      <w:pPr>
        <w:pStyle w:val="Heading1"/>
      </w:pPr>
      <w:bookmarkStart w:id="29" w:name="_Toc503954459"/>
      <w:bookmarkStart w:id="30" w:name="_Toc69809245"/>
      <w:bookmarkEnd w:id="24"/>
      <w:r>
        <w:lastRenderedPageBreak/>
        <w:t>Reporting and Deliverables</w:t>
      </w:r>
      <w:bookmarkEnd w:id="29"/>
      <w:bookmarkEnd w:id="30"/>
    </w:p>
    <w:p w14:paraId="5A1FD322" w14:textId="05ED2122" w:rsidR="00306D1C" w:rsidRPr="00A24CC7" w:rsidRDefault="00A62128" w:rsidP="00A24CC7">
      <w:pPr>
        <w:spacing w:line="360" w:lineRule="auto"/>
        <w:ind w:firstLine="360"/>
        <w:rPr>
          <w:sz w:val="24"/>
        </w:rPr>
      </w:pPr>
      <w:r w:rsidRPr="00850580">
        <w:rPr>
          <w:sz w:val="24"/>
        </w:rPr>
        <w:t xml:space="preserve">The </w:t>
      </w:r>
      <w:r w:rsidR="009349C0">
        <w:rPr>
          <w:sz w:val="24"/>
        </w:rPr>
        <w:t>ELCC Study</w:t>
      </w:r>
      <w:r w:rsidRPr="00850580">
        <w:rPr>
          <w:sz w:val="24"/>
        </w:rPr>
        <w:t xml:space="preserve"> scope will be reviewed and approved by the </w:t>
      </w:r>
      <w:r w:rsidR="00914666">
        <w:rPr>
          <w:sz w:val="24"/>
        </w:rPr>
        <w:t>SAWG</w:t>
      </w:r>
      <w:r w:rsidRPr="00850580">
        <w:rPr>
          <w:sz w:val="24"/>
        </w:rPr>
        <w:t xml:space="preserve">. </w:t>
      </w:r>
      <w:r w:rsidR="00BF6BA2">
        <w:rPr>
          <w:sz w:val="24"/>
        </w:rPr>
        <w:t xml:space="preserve">The ELCC results will be presented to the SAWG </w:t>
      </w:r>
      <w:r w:rsidR="00666E2B" w:rsidRPr="00C31130">
        <w:rPr>
          <w:sz w:val="24"/>
        </w:rPr>
        <w:t>for informational purposes</w:t>
      </w:r>
      <w:r w:rsidR="00BF6BA2" w:rsidRPr="00C31130">
        <w:rPr>
          <w:sz w:val="24"/>
        </w:rPr>
        <w:t>.</w:t>
      </w:r>
      <w:r w:rsidR="00BF6BA2">
        <w:rPr>
          <w:sz w:val="24"/>
        </w:rPr>
        <w:t xml:space="preserve"> </w:t>
      </w:r>
    </w:p>
    <w:sectPr w:rsidR="00306D1C" w:rsidRPr="00A24CC7" w:rsidSect="0010671D">
      <w:headerReference w:type="even" r:id="rId15"/>
      <w:headerReference w:type="default" r:id="rId16"/>
      <w:headerReference w:type="first" r:id="rId17"/>
      <w:footerReference w:type="first" r:id="rId18"/>
      <w:pgSz w:w="12240" w:h="15840" w:code="1"/>
      <w:pgMar w:top="1350" w:right="1440" w:bottom="1080" w:left="1080" w:header="720" w:footer="6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475B" w14:textId="77777777" w:rsidR="00D0001A" w:rsidRDefault="00D0001A" w:rsidP="00A9550B">
      <w:pPr>
        <w:spacing w:after="0" w:line="240" w:lineRule="auto"/>
      </w:pPr>
      <w:r>
        <w:separator/>
      </w:r>
    </w:p>
  </w:endnote>
  <w:endnote w:type="continuationSeparator" w:id="0">
    <w:p w14:paraId="0E2CB7ED" w14:textId="77777777" w:rsidR="00D0001A" w:rsidRDefault="00D0001A" w:rsidP="00A9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6356" w14:textId="56EC637F" w:rsidR="00DC6B1D" w:rsidRPr="00C2587D" w:rsidRDefault="00DC6B1D" w:rsidP="00C2587D">
    <w:pPr>
      <w:pStyle w:val="Footer"/>
      <w:rPr>
        <w:sz w:val="24"/>
      </w:rPr>
    </w:pPr>
    <w:r>
      <w:t>ELCC</w:t>
    </w:r>
    <w:r w:rsidRPr="00C2587D">
      <w:t xml:space="preserve"> Study Scope</w:t>
    </w:r>
    <w:r w:rsidRPr="00C2587D">
      <w:rPr>
        <w:sz w:val="24"/>
      </w:rPr>
      <w:tab/>
    </w:r>
    <w:r w:rsidRPr="00C2587D">
      <w:rPr>
        <w:sz w:val="24"/>
      </w:rPr>
      <w:tab/>
    </w:r>
    <w:r w:rsidRPr="00C2587D">
      <w:fldChar w:fldCharType="begin"/>
    </w:r>
    <w:r w:rsidRPr="00C2587D">
      <w:instrText xml:space="preserve"> PAGE   \* MERGEFORMAT </w:instrText>
    </w:r>
    <w:r w:rsidRPr="00C2587D">
      <w:fldChar w:fldCharType="separate"/>
    </w:r>
    <w:r w:rsidR="00BD45E0">
      <w:rPr>
        <w:noProof/>
      </w:rPr>
      <w:t>10</w:t>
    </w:r>
    <w:r w:rsidRPr="00C258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3C92" w14:textId="77777777" w:rsidR="00DC6B1D" w:rsidRDefault="00DC6B1D" w:rsidP="0010671D">
    <w:pPr>
      <w:tabs>
        <w:tab w:val="center" w:pos="10080"/>
      </w:tabs>
      <w:spacing w:before="24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8EDD" w14:textId="77777777" w:rsidR="00D0001A" w:rsidRDefault="00D0001A" w:rsidP="00A9550B">
      <w:pPr>
        <w:spacing w:after="0" w:line="240" w:lineRule="auto"/>
      </w:pPr>
      <w:r>
        <w:separator/>
      </w:r>
    </w:p>
  </w:footnote>
  <w:footnote w:type="continuationSeparator" w:id="0">
    <w:p w14:paraId="07E1AB41" w14:textId="77777777" w:rsidR="00D0001A" w:rsidRDefault="00D0001A" w:rsidP="00A9550B">
      <w:pPr>
        <w:spacing w:after="0" w:line="240" w:lineRule="auto"/>
      </w:pPr>
      <w:r>
        <w:continuationSeparator/>
      </w:r>
    </w:p>
  </w:footnote>
  <w:footnote w:id="1">
    <w:p w14:paraId="5010487F" w14:textId="2FCAD9A7" w:rsidR="001A4385" w:rsidRDefault="001A4385">
      <w:pPr>
        <w:pStyle w:val="FootnoteText"/>
      </w:pPr>
      <w:r>
        <w:rPr>
          <w:rStyle w:val="FootnoteReference"/>
        </w:rPr>
        <w:footnoteRef/>
      </w:r>
      <w:r>
        <w:t xml:space="preserve"> The value 90% for cycle efficiency was derived by taking the average of Li-ion ESR listed in the following resources: </w:t>
      </w:r>
      <w:r w:rsidRPr="001A4385">
        <w:t>https://www.eesi.org/papers/view/energy-storage-2019</w:t>
      </w:r>
      <w:r>
        <w:t xml:space="preserve"> &amp; </w:t>
      </w:r>
      <w:r w:rsidRPr="001A4385">
        <w:t>eia.gov/analysis/studies/electricity/batterystorage/pdf/battery_storage.pdf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3E74" w14:textId="77777777" w:rsidR="00DC6B1D" w:rsidRDefault="00DC6B1D" w:rsidP="00413D5D">
    <w:pPr>
      <w:pStyle w:val="Header"/>
    </w:pPr>
    <w:r>
      <w:t>Southwest Power Pool, Inc.</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9663" w14:textId="77777777" w:rsidR="00DC6B1D" w:rsidRDefault="00DC6B1D" w:rsidP="00413D5D">
    <w:pPr>
      <w:pStyle w:val="Header"/>
    </w:pPr>
    <w:r>
      <w:t>Southwest Power Pool, Inc.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0FB6" w14:textId="77777777" w:rsidR="00DC6B1D" w:rsidRDefault="00DC6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06F8" w14:textId="2DE46CC6" w:rsidR="00DC6B1D" w:rsidRDefault="00DC6B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62F8" w14:textId="77777777" w:rsidR="00DC6B1D" w:rsidRPr="00F205B2" w:rsidRDefault="00DC6B1D" w:rsidP="001067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right" w:pos="972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B8C"/>
    <w:multiLevelType w:val="hybridMultilevel"/>
    <w:tmpl w:val="B20AD3B4"/>
    <w:lvl w:ilvl="0" w:tplc="5170C5BE">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5AC"/>
    <w:multiLevelType w:val="hybridMultilevel"/>
    <w:tmpl w:val="8D78A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B2FE6"/>
    <w:multiLevelType w:val="hybridMultilevel"/>
    <w:tmpl w:val="A24E0BD4"/>
    <w:lvl w:ilvl="0" w:tplc="9C2CD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654B"/>
    <w:multiLevelType w:val="hybridMultilevel"/>
    <w:tmpl w:val="FAF2BF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73B4E"/>
    <w:multiLevelType w:val="hybridMultilevel"/>
    <w:tmpl w:val="CAD86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C5AC1"/>
    <w:multiLevelType w:val="hybridMultilevel"/>
    <w:tmpl w:val="C4D2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6C15EE"/>
    <w:multiLevelType w:val="hybridMultilevel"/>
    <w:tmpl w:val="F692C83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3F637D7E"/>
    <w:multiLevelType w:val="hybridMultilevel"/>
    <w:tmpl w:val="297006FC"/>
    <w:lvl w:ilvl="0" w:tplc="2C3A2D1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C426D2"/>
    <w:multiLevelType w:val="hybridMultilevel"/>
    <w:tmpl w:val="88E2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E48AB"/>
    <w:multiLevelType w:val="hybridMultilevel"/>
    <w:tmpl w:val="80B6657E"/>
    <w:lvl w:ilvl="0" w:tplc="0DD86216">
      <w:start w:val="1"/>
      <w:numFmt w:val="lowerRoman"/>
      <w:lvlText w:val="(%1)"/>
      <w:lvlJc w:val="left"/>
      <w:pPr>
        <w:ind w:left="2316" w:hanging="876"/>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A634DEB"/>
    <w:multiLevelType w:val="hybridMultilevel"/>
    <w:tmpl w:val="083A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5539B"/>
    <w:multiLevelType w:val="hybridMultilevel"/>
    <w:tmpl w:val="FAF2BF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CA2BB2"/>
    <w:multiLevelType w:val="hybridMultilevel"/>
    <w:tmpl w:val="136C7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A391A"/>
    <w:multiLevelType w:val="hybridMultilevel"/>
    <w:tmpl w:val="CD5E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E7DF4"/>
    <w:multiLevelType w:val="hybridMultilevel"/>
    <w:tmpl w:val="08A63E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BD7B90"/>
    <w:multiLevelType w:val="hybridMultilevel"/>
    <w:tmpl w:val="353EFE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0777F"/>
    <w:multiLevelType w:val="hybridMultilevel"/>
    <w:tmpl w:val="608897D2"/>
    <w:lvl w:ilvl="0" w:tplc="29F8780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45E49"/>
    <w:multiLevelType w:val="hybridMultilevel"/>
    <w:tmpl w:val="D0B2B962"/>
    <w:lvl w:ilvl="0" w:tplc="5C26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039A0"/>
    <w:multiLevelType w:val="hybridMultilevel"/>
    <w:tmpl w:val="FE38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84A2F"/>
    <w:multiLevelType w:val="hybridMultilevel"/>
    <w:tmpl w:val="1440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06746"/>
    <w:multiLevelType w:val="hybridMultilevel"/>
    <w:tmpl w:val="F692C83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7A276B53"/>
    <w:multiLevelType w:val="hybridMultilevel"/>
    <w:tmpl w:val="7A3230E6"/>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94619"/>
    <w:multiLevelType w:val="hybridMultilevel"/>
    <w:tmpl w:val="1220D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5"/>
  </w:num>
  <w:num w:numId="4">
    <w:abstractNumId w:val="17"/>
  </w:num>
  <w:num w:numId="5">
    <w:abstractNumId w:val="6"/>
  </w:num>
  <w:num w:numId="6">
    <w:abstractNumId w:val="20"/>
  </w:num>
  <w:num w:numId="7">
    <w:abstractNumId w:val="22"/>
  </w:num>
  <w:num w:numId="8">
    <w:abstractNumId w:val="3"/>
  </w:num>
  <w:num w:numId="9">
    <w:abstractNumId w:val="4"/>
  </w:num>
  <w:num w:numId="10">
    <w:abstractNumId w:val="11"/>
  </w:num>
  <w:num w:numId="11">
    <w:abstractNumId w:val="21"/>
  </w:num>
  <w:num w:numId="12">
    <w:abstractNumId w:val="9"/>
  </w:num>
  <w:num w:numId="13">
    <w:abstractNumId w:val="16"/>
  </w:num>
  <w:num w:numId="14">
    <w:abstractNumId w:val="19"/>
  </w:num>
  <w:num w:numId="15">
    <w:abstractNumId w:val="10"/>
  </w:num>
  <w:num w:numId="16">
    <w:abstractNumId w:val="8"/>
  </w:num>
  <w:num w:numId="17">
    <w:abstractNumId w:val="18"/>
  </w:num>
  <w:num w:numId="18">
    <w:abstractNumId w:val="14"/>
  </w:num>
  <w:num w:numId="19">
    <w:abstractNumId w:val="0"/>
  </w:num>
  <w:num w:numId="20">
    <w:abstractNumId w:val="1"/>
  </w:num>
  <w:num w:numId="21">
    <w:abstractNumId w:val="13"/>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28"/>
    <w:rsid w:val="00014FED"/>
    <w:rsid w:val="0004071D"/>
    <w:rsid w:val="000442E5"/>
    <w:rsid w:val="00046BED"/>
    <w:rsid w:val="00057434"/>
    <w:rsid w:val="00064F7D"/>
    <w:rsid w:val="00067E6C"/>
    <w:rsid w:val="00070F69"/>
    <w:rsid w:val="00096FBC"/>
    <w:rsid w:val="000B0D60"/>
    <w:rsid w:val="000B7958"/>
    <w:rsid w:val="000D3F8C"/>
    <w:rsid w:val="000E048D"/>
    <w:rsid w:val="000F2D84"/>
    <w:rsid w:val="000F5D71"/>
    <w:rsid w:val="0010671D"/>
    <w:rsid w:val="00127EF9"/>
    <w:rsid w:val="001532E7"/>
    <w:rsid w:val="00156D64"/>
    <w:rsid w:val="001741BC"/>
    <w:rsid w:val="00191745"/>
    <w:rsid w:val="0019761D"/>
    <w:rsid w:val="001A05B9"/>
    <w:rsid w:val="001A3BE9"/>
    <w:rsid w:val="001A3DB5"/>
    <w:rsid w:val="001A4385"/>
    <w:rsid w:val="001A49FD"/>
    <w:rsid w:val="001B5025"/>
    <w:rsid w:val="001C270E"/>
    <w:rsid w:val="001C68E7"/>
    <w:rsid w:val="001D7776"/>
    <w:rsid w:val="001E56CB"/>
    <w:rsid w:val="001F1B50"/>
    <w:rsid w:val="001F2388"/>
    <w:rsid w:val="002028C3"/>
    <w:rsid w:val="00213EA6"/>
    <w:rsid w:val="002160A6"/>
    <w:rsid w:val="00240DC1"/>
    <w:rsid w:val="002470CF"/>
    <w:rsid w:val="002471FF"/>
    <w:rsid w:val="00265776"/>
    <w:rsid w:val="00274BB3"/>
    <w:rsid w:val="00276A18"/>
    <w:rsid w:val="002863DB"/>
    <w:rsid w:val="00295B30"/>
    <w:rsid w:val="002B4CDD"/>
    <w:rsid w:val="002B5724"/>
    <w:rsid w:val="002D2C03"/>
    <w:rsid w:val="002D3C18"/>
    <w:rsid w:val="002E2D86"/>
    <w:rsid w:val="002F4266"/>
    <w:rsid w:val="003065DB"/>
    <w:rsid w:val="00306D1C"/>
    <w:rsid w:val="0031148F"/>
    <w:rsid w:val="003352D6"/>
    <w:rsid w:val="003433B7"/>
    <w:rsid w:val="00344A64"/>
    <w:rsid w:val="00363BC1"/>
    <w:rsid w:val="00364569"/>
    <w:rsid w:val="003761F9"/>
    <w:rsid w:val="00376391"/>
    <w:rsid w:val="00382C7C"/>
    <w:rsid w:val="00387C72"/>
    <w:rsid w:val="00395B92"/>
    <w:rsid w:val="003A3E96"/>
    <w:rsid w:val="003C5C7D"/>
    <w:rsid w:val="003C6BC3"/>
    <w:rsid w:val="003C6D0E"/>
    <w:rsid w:val="003E5A4A"/>
    <w:rsid w:val="003F12EB"/>
    <w:rsid w:val="00413D5D"/>
    <w:rsid w:val="004160B9"/>
    <w:rsid w:val="00417D0D"/>
    <w:rsid w:val="00421D34"/>
    <w:rsid w:val="004241C3"/>
    <w:rsid w:val="004250F1"/>
    <w:rsid w:val="00431804"/>
    <w:rsid w:val="00432ADF"/>
    <w:rsid w:val="00432F72"/>
    <w:rsid w:val="00460491"/>
    <w:rsid w:val="00467E39"/>
    <w:rsid w:val="0048258E"/>
    <w:rsid w:val="004853A4"/>
    <w:rsid w:val="004970EF"/>
    <w:rsid w:val="004A0261"/>
    <w:rsid w:val="004A62C6"/>
    <w:rsid w:val="004B3EED"/>
    <w:rsid w:val="004C57B5"/>
    <w:rsid w:val="004D4CEF"/>
    <w:rsid w:val="004E53CD"/>
    <w:rsid w:val="004F7662"/>
    <w:rsid w:val="00502FF0"/>
    <w:rsid w:val="00510E34"/>
    <w:rsid w:val="00514463"/>
    <w:rsid w:val="005231F8"/>
    <w:rsid w:val="0052693D"/>
    <w:rsid w:val="005330A9"/>
    <w:rsid w:val="005346F1"/>
    <w:rsid w:val="00562D59"/>
    <w:rsid w:val="00580892"/>
    <w:rsid w:val="005A445A"/>
    <w:rsid w:val="005A7835"/>
    <w:rsid w:val="005B4850"/>
    <w:rsid w:val="005C1F2B"/>
    <w:rsid w:val="005E20B6"/>
    <w:rsid w:val="00615122"/>
    <w:rsid w:val="00635D8D"/>
    <w:rsid w:val="00641DC0"/>
    <w:rsid w:val="00651311"/>
    <w:rsid w:val="00655B6B"/>
    <w:rsid w:val="00664CE3"/>
    <w:rsid w:val="00666E2B"/>
    <w:rsid w:val="00670E02"/>
    <w:rsid w:val="00676F69"/>
    <w:rsid w:val="0069675B"/>
    <w:rsid w:val="006D0E9E"/>
    <w:rsid w:val="0070066F"/>
    <w:rsid w:val="00741830"/>
    <w:rsid w:val="00765ABB"/>
    <w:rsid w:val="007710D2"/>
    <w:rsid w:val="0078496B"/>
    <w:rsid w:val="007851C0"/>
    <w:rsid w:val="007B71C2"/>
    <w:rsid w:val="007C2394"/>
    <w:rsid w:val="007C7DD5"/>
    <w:rsid w:val="007D6D58"/>
    <w:rsid w:val="007E51C1"/>
    <w:rsid w:val="007F157A"/>
    <w:rsid w:val="00806343"/>
    <w:rsid w:val="0081047B"/>
    <w:rsid w:val="008132EE"/>
    <w:rsid w:val="008207DC"/>
    <w:rsid w:val="00832963"/>
    <w:rsid w:val="008355D7"/>
    <w:rsid w:val="00837F86"/>
    <w:rsid w:val="00850580"/>
    <w:rsid w:val="00880526"/>
    <w:rsid w:val="00882272"/>
    <w:rsid w:val="00886CE8"/>
    <w:rsid w:val="00892DCE"/>
    <w:rsid w:val="008B7C54"/>
    <w:rsid w:val="008D4BFF"/>
    <w:rsid w:val="008E3175"/>
    <w:rsid w:val="008E461F"/>
    <w:rsid w:val="008E5413"/>
    <w:rsid w:val="008F4686"/>
    <w:rsid w:val="00907262"/>
    <w:rsid w:val="009145BE"/>
    <w:rsid w:val="009145E0"/>
    <w:rsid w:val="00914666"/>
    <w:rsid w:val="00914C42"/>
    <w:rsid w:val="009349C0"/>
    <w:rsid w:val="009437C7"/>
    <w:rsid w:val="00945429"/>
    <w:rsid w:val="009623B4"/>
    <w:rsid w:val="009674D4"/>
    <w:rsid w:val="00981E1B"/>
    <w:rsid w:val="00984A12"/>
    <w:rsid w:val="00985CDD"/>
    <w:rsid w:val="009B55DB"/>
    <w:rsid w:val="009C4208"/>
    <w:rsid w:val="009D5E97"/>
    <w:rsid w:val="00A01A7B"/>
    <w:rsid w:val="00A23719"/>
    <w:rsid w:val="00A24CC7"/>
    <w:rsid w:val="00A4125C"/>
    <w:rsid w:val="00A62128"/>
    <w:rsid w:val="00A83C37"/>
    <w:rsid w:val="00A85B65"/>
    <w:rsid w:val="00A9550B"/>
    <w:rsid w:val="00A9754A"/>
    <w:rsid w:val="00AA0697"/>
    <w:rsid w:val="00AB2B46"/>
    <w:rsid w:val="00AC1099"/>
    <w:rsid w:val="00AE5FEB"/>
    <w:rsid w:val="00AF5853"/>
    <w:rsid w:val="00B02CAF"/>
    <w:rsid w:val="00B06F0A"/>
    <w:rsid w:val="00B101E4"/>
    <w:rsid w:val="00B30631"/>
    <w:rsid w:val="00B374C2"/>
    <w:rsid w:val="00B77BBC"/>
    <w:rsid w:val="00BB28FD"/>
    <w:rsid w:val="00BB326D"/>
    <w:rsid w:val="00BB7351"/>
    <w:rsid w:val="00BC2F25"/>
    <w:rsid w:val="00BD38AC"/>
    <w:rsid w:val="00BD45E0"/>
    <w:rsid w:val="00BF0862"/>
    <w:rsid w:val="00BF6BA2"/>
    <w:rsid w:val="00BF6C92"/>
    <w:rsid w:val="00C0156E"/>
    <w:rsid w:val="00C07BAC"/>
    <w:rsid w:val="00C11A13"/>
    <w:rsid w:val="00C20501"/>
    <w:rsid w:val="00C2587D"/>
    <w:rsid w:val="00C31130"/>
    <w:rsid w:val="00C36A91"/>
    <w:rsid w:val="00C411D9"/>
    <w:rsid w:val="00C425D8"/>
    <w:rsid w:val="00C77D63"/>
    <w:rsid w:val="00C8174A"/>
    <w:rsid w:val="00C85E89"/>
    <w:rsid w:val="00C90962"/>
    <w:rsid w:val="00C92144"/>
    <w:rsid w:val="00CA129D"/>
    <w:rsid w:val="00CA12AA"/>
    <w:rsid w:val="00CA6079"/>
    <w:rsid w:val="00CC21C0"/>
    <w:rsid w:val="00CC5199"/>
    <w:rsid w:val="00CD2C53"/>
    <w:rsid w:val="00CF36E3"/>
    <w:rsid w:val="00CF3EB7"/>
    <w:rsid w:val="00D0001A"/>
    <w:rsid w:val="00D075D6"/>
    <w:rsid w:val="00D35DAE"/>
    <w:rsid w:val="00D6036A"/>
    <w:rsid w:val="00D62945"/>
    <w:rsid w:val="00D809E0"/>
    <w:rsid w:val="00D849D2"/>
    <w:rsid w:val="00D96065"/>
    <w:rsid w:val="00DA1FF2"/>
    <w:rsid w:val="00DB4D82"/>
    <w:rsid w:val="00DB4DAB"/>
    <w:rsid w:val="00DC6B1D"/>
    <w:rsid w:val="00DD0E30"/>
    <w:rsid w:val="00DD2291"/>
    <w:rsid w:val="00DD4096"/>
    <w:rsid w:val="00DE6C3A"/>
    <w:rsid w:val="00DF0266"/>
    <w:rsid w:val="00DF40AE"/>
    <w:rsid w:val="00DF4625"/>
    <w:rsid w:val="00DF7AFB"/>
    <w:rsid w:val="00E01643"/>
    <w:rsid w:val="00E01B69"/>
    <w:rsid w:val="00E12F65"/>
    <w:rsid w:val="00E131FC"/>
    <w:rsid w:val="00E24AC1"/>
    <w:rsid w:val="00E308E5"/>
    <w:rsid w:val="00E43443"/>
    <w:rsid w:val="00E5496E"/>
    <w:rsid w:val="00E72EB4"/>
    <w:rsid w:val="00E73073"/>
    <w:rsid w:val="00E806B7"/>
    <w:rsid w:val="00E945DB"/>
    <w:rsid w:val="00EB6072"/>
    <w:rsid w:val="00EC1AFA"/>
    <w:rsid w:val="00ED7409"/>
    <w:rsid w:val="00F066F6"/>
    <w:rsid w:val="00F135A1"/>
    <w:rsid w:val="00F17626"/>
    <w:rsid w:val="00F35323"/>
    <w:rsid w:val="00F50FE9"/>
    <w:rsid w:val="00F617C0"/>
    <w:rsid w:val="00F73A67"/>
    <w:rsid w:val="00F82D74"/>
    <w:rsid w:val="00F9004E"/>
    <w:rsid w:val="00F93688"/>
    <w:rsid w:val="00F97B9A"/>
    <w:rsid w:val="00FA436B"/>
    <w:rsid w:val="00FB2753"/>
    <w:rsid w:val="00FB2BBA"/>
    <w:rsid w:val="00FD4D07"/>
    <w:rsid w:val="00FD70CD"/>
    <w:rsid w:val="00FE089B"/>
    <w:rsid w:val="00FE2CB2"/>
    <w:rsid w:val="00FF0482"/>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DD563"/>
  <w15:chartTrackingRefBased/>
  <w15:docId w15:val="{76CD2841-4850-481D-85E7-DF03775D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24"/>
    <w:pPr>
      <w:spacing w:after="240"/>
    </w:pPr>
    <w:rPr>
      <w:rFonts w:ascii="Cambria" w:hAnsi="Cambria"/>
    </w:rPr>
  </w:style>
  <w:style w:type="paragraph" w:styleId="Heading1">
    <w:name w:val="heading 1"/>
    <w:next w:val="Normal"/>
    <w:link w:val="Heading1Char"/>
    <w:autoRedefine/>
    <w:uiPriority w:val="9"/>
    <w:qFormat/>
    <w:rsid w:val="007D6D58"/>
    <w:pPr>
      <w:keepNext/>
      <w:keepLines/>
      <w:pageBreakBefore/>
      <w:pBdr>
        <w:bottom w:val="dotted" w:sz="4" w:space="6" w:color="auto"/>
      </w:pBdr>
      <w:spacing w:before="240" w:after="360"/>
      <w:outlineLvl w:val="0"/>
    </w:pPr>
    <w:rPr>
      <w:rFonts w:ascii="Rockwell" w:eastAsiaTheme="majorEastAsia" w:hAnsi="Rockwell" w:cstheme="majorBidi"/>
      <w:caps/>
      <w:color w:val="E13A3E"/>
      <w:sz w:val="40"/>
      <w:szCs w:val="32"/>
    </w:rPr>
  </w:style>
  <w:style w:type="paragraph" w:styleId="Heading2">
    <w:name w:val="heading 2"/>
    <w:next w:val="Normal"/>
    <w:link w:val="Heading2Char"/>
    <w:autoRedefine/>
    <w:uiPriority w:val="9"/>
    <w:unhideWhenUsed/>
    <w:qFormat/>
    <w:rsid w:val="00DB4D82"/>
    <w:pPr>
      <w:keepNext/>
      <w:keepLines/>
      <w:spacing w:before="360" w:after="240" w:line="360" w:lineRule="auto"/>
      <w:outlineLvl w:val="1"/>
    </w:pPr>
    <w:rPr>
      <w:rFonts w:ascii="Rockwell" w:eastAsiaTheme="majorEastAsia" w:hAnsi="Rockwell" w:cstheme="majorBidi"/>
      <w:i/>
      <w:caps/>
      <w:color w:val="0070C0"/>
      <w:sz w:val="26"/>
      <w:szCs w:val="26"/>
      <w:u w:val="single"/>
    </w:rPr>
  </w:style>
  <w:style w:type="paragraph" w:styleId="Heading3">
    <w:name w:val="heading 3"/>
    <w:next w:val="Normal"/>
    <w:link w:val="Heading3Char"/>
    <w:autoRedefine/>
    <w:uiPriority w:val="9"/>
    <w:unhideWhenUsed/>
    <w:qFormat/>
    <w:rsid w:val="00127EF9"/>
    <w:pPr>
      <w:keepNext/>
      <w:keepLines/>
      <w:spacing w:before="360" w:after="240"/>
      <w:outlineLvl w:val="2"/>
    </w:pPr>
    <w:rPr>
      <w:rFonts w:ascii="Rockwell" w:eastAsiaTheme="majorEastAsia" w:hAnsi="Rockwell" w:cstheme="majorBidi"/>
      <w:b/>
      <w:caps/>
      <w:color w:val="595959" w:themeColor="text1" w:themeTint="A6"/>
      <w:szCs w:val="24"/>
    </w:rPr>
  </w:style>
  <w:style w:type="paragraph" w:styleId="Heading4">
    <w:name w:val="heading 4"/>
    <w:next w:val="Normal"/>
    <w:link w:val="Heading4Char"/>
    <w:uiPriority w:val="9"/>
    <w:unhideWhenUsed/>
    <w:qFormat/>
    <w:rsid w:val="00641DC0"/>
    <w:pPr>
      <w:keepNext/>
      <w:keepLines/>
      <w:spacing w:before="40" w:after="0"/>
      <w:outlineLvl w:val="3"/>
    </w:pPr>
    <w:rPr>
      <w:rFonts w:ascii="Cambria" w:eastAsiaTheme="majorEastAsia" w:hAnsi="Cambr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nhideWhenUsed/>
    <w:qFormat/>
    <w:rsid w:val="00413D5D"/>
    <w:pPr>
      <w:tabs>
        <w:tab w:val="right" w:pos="9360"/>
      </w:tabs>
      <w:spacing w:after="0" w:line="240" w:lineRule="auto"/>
    </w:pPr>
    <w:rPr>
      <w:rFonts w:ascii="Cambria" w:hAnsi="Cambria"/>
      <w:color w:val="767171" w:themeColor="background2" w:themeShade="80"/>
    </w:rPr>
  </w:style>
  <w:style w:type="character" w:customStyle="1" w:styleId="HeaderChar">
    <w:name w:val="Header Char"/>
    <w:basedOn w:val="DefaultParagraphFont"/>
    <w:link w:val="Header"/>
    <w:rsid w:val="00413D5D"/>
    <w:rPr>
      <w:rFonts w:ascii="Cambria" w:hAnsi="Cambria"/>
      <w:color w:val="767171" w:themeColor="background2" w:themeShade="80"/>
    </w:rPr>
  </w:style>
  <w:style w:type="paragraph" w:styleId="Footer">
    <w:name w:val="footer"/>
    <w:basedOn w:val="Header"/>
    <w:link w:val="FooterChar"/>
    <w:autoRedefine/>
    <w:uiPriority w:val="99"/>
    <w:unhideWhenUsed/>
    <w:qFormat/>
    <w:rsid w:val="00C2587D"/>
    <w:pPr>
      <w:tabs>
        <w:tab w:val="center" w:pos="4680"/>
      </w:tabs>
    </w:pPr>
    <w:rPr>
      <w:szCs w:val="20"/>
    </w:rPr>
  </w:style>
  <w:style w:type="character" w:customStyle="1" w:styleId="FooterChar">
    <w:name w:val="Footer Char"/>
    <w:basedOn w:val="DefaultParagraphFont"/>
    <w:link w:val="Footer"/>
    <w:uiPriority w:val="99"/>
    <w:rsid w:val="00C2587D"/>
    <w:rPr>
      <w:rFonts w:ascii="Cambria" w:hAnsi="Cambria"/>
      <w:color w:val="767171" w:themeColor="background2" w:themeShade="80"/>
      <w:szCs w:val="20"/>
    </w:rPr>
  </w:style>
  <w:style w:type="character" w:styleId="SubtleEmphasis">
    <w:name w:val="Subtle Emphasis"/>
    <w:basedOn w:val="DefaultParagraphFont"/>
    <w:uiPriority w:val="19"/>
    <w:qFormat/>
    <w:rsid w:val="00641DC0"/>
    <w:rPr>
      <w:i/>
      <w:iCs/>
      <w:color w:val="404040" w:themeColor="text1" w:themeTint="BF"/>
    </w:rPr>
  </w:style>
  <w:style w:type="character" w:styleId="Emphasis">
    <w:name w:val="Emphasis"/>
    <w:basedOn w:val="DefaultParagraphFont"/>
    <w:uiPriority w:val="20"/>
    <w:qFormat/>
    <w:rsid w:val="00641DC0"/>
    <w:rPr>
      <w:i/>
      <w:iCs/>
    </w:rPr>
  </w:style>
  <w:style w:type="character" w:customStyle="1" w:styleId="Heading2Char">
    <w:name w:val="Heading 2 Char"/>
    <w:basedOn w:val="DefaultParagraphFont"/>
    <w:link w:val="Heading2"/>
    <w:uiPriority w:val="9"/>
    <w:rsid w:val="00DB4D82"/>
    <w:rPr>
      <w:rFonts w:ascii="Rockwell" w:eastAsiaTheme="majorEastAsia" w:hAnsi="Rockwell" w:cstheme="majorBidi"/>
      <w:i/>
      <w:caps/>
      <w:color w:val="0070C0"/>
      <w:sz w:val="26"/>
      <w:szCs w:val="26"/>
      <w:u w:val="single"/>
    </w:rPr>
  </w:style>
  <w:style w:type="character" w:customStyle="1" w:styleId="Heading1Char">
    <w:name w:val="Heading 1 Char"/>
    <w:basedOn w:val="DefaultParagraphFont"/>
    <w:link w:val="Heading1"/>
    <w:uiPriority w:val="9"/>
    <w:rsid w:val="007D6D58"/>
    <w:rPr>
      <w:rFonts w:ascii="Rockwell" w:eastAsiaTheme="majorEastAsia" w:hAnsi="Rockwell" w:cstheme="majorBidi"/>
      <w:caps/>
      <w:color w:val="E13A3E"/>
      <w:sz w:val="40"/>
      <w:szCs w:val="32"/>
    </w:rPr>
  </w:style>
  <w:style w:type="character" w:customStyle="1" w:styleId="Heading3Char">
    <w:name w:val="Heading 3 Char"/>
    <w:basedOn w:val="DefaultParagraphFont"/>
    <w:link w:val="Heading3"/>
    <w:uiPriority w:val="9"/>
    <w:rsid w:val="00127EF9"/>
    <w:rPr>
      <w:rFonts w:ascii="Rockwell" w:eastAsiaTheme="majorEastAsia" w:hAnsi="Rockwell" w:cstheme="majorBidi"/>
      <w:b/>
      <w:caps/>
      <w:color w:val="595959" w:themeColor="text1" w:themeTint="A6"/>
      <w:szCs w:val="24"/>
    </w:rPr>
  </w:style>
  <w:style w:type="paragraph" w:styleId="Title">
    <w:name w:val="Title"/>
    <w:basedOn w:val="Normal"/>
    <w:next w:val="Normal"/>
    <w:link w:val="TitleChar"/>
    <w:autoRedefine/>
    <w:uiPriority w:val="10"/>
    <w:qFormat/>
    <w:rsid w:val="00641DC0"/>
    <w:pPr>
      <w:spacing w:after="0" w:line="240" w:lineRule="auto"/>
      <w:jc w:val="center"/>
    </w:pPr>
    <w:rPr>
      <w:rFonts w:ascii="Rockwell" w:hAnsi="Rockwell"/>
      <w:b/>
      <w:caps/>
      <w:color w:val="E13A3E"/>
      <w:sz w:val="56"/>
    </w:rPr>
  </w:style>
  <w:style w:type="character" w:customStyle="1" w:styleId="TitleChar">
    <w:name w:val="Title Char"/>
    <w:basedOn w:val="DefaultParagraphFont"/>
    <w:link w:val="Title"/>
    <w:uiPriority w:val="10"/>
    <w:rsid w:val="00641DC0"/>
    <w:rPr>
      <w:rFonts w:ascii="Rockwell" w:hAnsi="Rockwell"/>
      <w:b/>
      <w:caps/>
      <w:color w:val="E13A3E"/>
      <w:sz w:val="56"/>
    </w:rPr>
  </w:style>
  <w:style w:type="paragraph" w:styleId="Subtitle">
    <w:name w:val="Subtitle"/>
    <w:basedOn w:val="Normal"/>
    <w:next w:val="Normal"/>
    <w:link w:val="SubtitleChar"/>
    <w:uiPriority w:val="11"/>
    <w:qFormat/>
    <w:rsid w:val="00641DC0"/>
    <w:pPr>
      <w:spacing w:after="160"/>
      <w:jc w:val="center"/>
    </w:pPr>
    <w:rPr>
      <w:rFonts w:ascii="Rockwell" w:hAnsi="Rockwell"/>
      <w:color w:val="000000" w:themeColor="text1"/>
      <w:sz w:val="48"/>
      <w14:textFill>
        <w14:solidFill>
          <w14:schemeClr w14:val="tx1">
            <w14:lumMod w14:val="75000"/>
            <w14:lumOff w14:val="25000"/>
            <w14:lumMod w14:val="65000"/>
            <w14:lumOff w14:val="35000"/>
          </w14:schemeClr>
        </w14:solidFill>
      </w14:textFill>
    </w:rPr>
  </w:style>
  <w:style w:type="character" w:customStyle="1" w:styleId="SubtitleChar">
    <w:name w:val="Subtitle Char"/>
    <w:basedOn w:val="DefaultParagraphFont"/>
    <w:link w:val="Subtitle"/>
    <w:uiPriority w:val="11"/>
    <w:rsid w:val="00641DC0"/>
    <w:rPr>
      <w:rFonts w:ascii="Rockwell" w:hAnsi="Rockwell"/>
      <w:color w:val="000000" w:themeColor="text1"/>
      <w:sz w:val="48"/>
      <w14:textFill>
        <w14:solidFill>
          <w14:schemeClr w14:val="tx1">
            <w14:lumMod w14:val="75000"/>
            <w14:lumOff w14:val="25000"/>
            <w14:lumMod w14:val="65000"/>
            <w14:lumOff w14:val="35000"/>
          </w14:schemeClr>
        </w14:solidFill>
      </w14:textFill>
    </w:rPr>
  </w:style>
  <w:style w:type="character" w:styleId="IntenseEmphasis">
    <w:name w:val="Intense Emphasis"/>
    <w:basedOn w:val="DefaultParagraphFont"/>
    <w:uiPriority w:val="21"/>
    <w:qFormat/>
    <w:rsid w:val="00641DC0"/>
    <w:rPr>
      <w:i/>
      <w:iCs/>
      <w:color w:val="E13A3E"/>
    </w:rPr>
  </w:style>
  <w:style w:type="character" w:styleId="Strong">
    <w:name w:val="Strong"/>
    <w:uiPriority w:val="22"/>
    <w:qFormat/>
    <w:rsid w:val="00641DC0"/>
    <w:rPr>
      <w:b/>
      <w:bCs/>
    </w:rPr>
  </w:style>
  <w:style w:type="character" w:customStyle="1" w:styleId="Heading4Char">
    <w:name w:val="Heading 4 Char"/>
    <w:basedOn w:val="DefaultParagraphFont"/>
    <w:link w:val="Heading4"/>
    <w:uiPriority w:val="9"/>
    <w:rsid w:val="00641DC0"/>
    <w:rPr>
      <w:rFonts w:ascii="Cambria" w:eastAsiaTheme="majorEastAsia" w:hAnsi="Cambria" w:cstheme="majorBidi"/>
      <w:b/>
      <w:i/>
      <w:iCs/>
      <w:color w:val="000000" w:themeColor="text1"/>
    </w:rPr>
  </w:style>
  <w:style w:type="table" w:styleId="TableGrid">
    <w:name w:val="Table Grid"/>
    <w:basedOn w:val="TableNormal"/>
    <w:uiPriority w:val="39"/>
    <w:rsid w:val="0064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aliases w:val="SPP Report Template"/>
    <w:basedOn w:val="TableNormal"/>
    <w:uiPriority w:val="49"/>
    <w:rsid w:val="00984A12"/>
    <w:pPr>
      <w:spacing w:after="0" w:line="240" w:lineRule="auto"/>
    </w:pPr>
    <w:rPr>
      <w:rFonts w:ascii="Cambria" w:hAnsi="Cambria"/>
    </w:rPr>
    <w:tblPr>
      <w:tblStyleRowBandSize w:val="1"/>
      <w:tblStyleColBandSize w:val="1"/>
      <w:tblBorders>
        <w:insideV w:val="dotted" w:sz="4" w:space="0" w:color="3B3838" w:themeColor="background2" w:themeShade="40"/>
      </w:tblBorders>
      <w:tblCellMar>
        <w:top w:w="72" w:type="dxa"/>
        <w:left w:w="115" w:type="dxa"/>
        <w:bottom w:w="144" w:type="dxa"/>
        <w:right w:w="115" w:type="dxa"/>
      </w:tblCellMar>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autoRedefine/>
    <w:uiPriority w:val="39"/>
    <w:unhideWhenUsed/>
    <w:qFormat/>
    <w:rsid w:val="00413D5D"/>
    <w:pPr>
      <w:spacing w:after="480"/>
      <w:outlineLvl w:val="9"/>
    </w:pPr>
    <w:rPr>
      <w:sz w:val="36"/>
    </w:rPr>
  </w:style>
  <w:style w:type="paragraph" w:styleId="TOC1">
    <w:name w:val="toc 1"/>
    <w:basedOn w:val="Normal"/>
    <w:next w:val="Normal"/>
    <w:autoRedefine/>
    <w:uiPriority w:val="39"/>
    <w:unhideWhenUsed/>
    <w:rsid w:val="00413D5D"/>
    <w:pPr>
      <w:tabs>
        <w:tab w:val="right" w:leader="dot" w:pos="9350"/>
      </w:tabs>
      <w:spacing w:after="100"/>
    </w:pPr>
  </w:style>
  <w:style w:type="character" w:styleId="Hyperlink">
    <w:name w:val="Hyperlink"/>
    <w:basedOn w:val="DefaultParagraphFont"/>
    <w:uiPriority w:val="99"/>
    <w:unhideWhenUsed/>
    <w:rsid w:val="00984A12"/>
    <w:rPr>
      <w:color w:val="0563C1" w:themeColor="hyperlink"/>
      <w:u w:val="single"/>
    </w:rPr>
  </w:style>
  <w:style w:type="paragraph" w:styleId="TOC2">
    <w:name w:val="toc 2"/>
    <w:basedOn w:val="Normal"/>
    <w:next w:val="Normal"/>
    <w:autoRedefine/>
    <w:uiPriority w:val="39"/>
    <w:unhideWhenUsed/>
    <w:rsid w:val="00984A12"/>
    <w:pPr>
      <w:spacing w:after="100"/>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984A12"/>
    <w:pPr>
      <w:spacing w:after="100"/>
      <w:ind w:left="440"/>
    </w:pPr>
    <w:rPr>
      <w:rFonts w:asciiTheme="minorHAnsi" w:eastAsiaTheme="minorEastAsia" w:hAnsiTheme="minorHAnsi" w:cs="Times New Roman"/>
    </w:rPr>
  </w:style>
  <w:style w:type="table" w:customStyle="1" w:styleId="SPP75thAnnReportTemplateDefaultTable">
    <w:name w:val="SPP 75th Ann. Report Template: Default Table"/>
    <w:basedOn w:val="TableNormal"/>
    <w:uiPriority w:val="99"/>
    <w:rsid w:val="00945429"/>
    <w:pPr>
      <w:spacing w:after="0" w:line="240" w:lineRule="auto"/>
    </w:pPr>
    <w:tblPr>
      <w:tblStyleRowBandSize w:val="1"/>
      <w:tblCellMar>
        <w:top w:w="144" w:type="dxa"/>
        <w:left w:w="115" w:type="dxa"/>
        <w:right w:w="115" w:type="dxa"/>
      </w:tblCellMar>
    </w:tblPr>
    <w:tblStylePr w:type="firstRow">
      <w:pPr>
        <w:wordWrap/>
        <w:jc w:val="center"/>
      </w:pPr>
      <w:rPr>
        <w:rFonts w:ascii="Cambria" w:hAnsi="Cambria"/>
        <w:b/>
        <w:i w:val="0"/>
        <w:caps/>
        <w:smallCaps w:val="0"/>
        <w:color w:val="FFFFFF" w:themeColor="background1"/>
      </w:rPr>
      <w:tblPr/>
      <w:tcPr>
        <w:tcBorders>
          <w:top w:val="nil"/>
          <w:left w:val="nil"/>
          <w:bottom w:val="nil"/>
          <w:right w:val="nil"/>
          <w:insideH w:val="nil"/>
          <w:insideV w:val="nil"/>
          <w:tl2br w:val="nil"/>
          <w:tr2bl w:val="nil"/>
        </w:tcBorders>
        <w:shd w:val="clear" w:color="auto" w:fill="E13A3E"/>
        <w:vAlign w:val="center"/>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FooterReportName">
    <w:name w:val="Footer Report Name"/>
    <w:basedOn w:val="Normal"/>
    <w:link w:val="FooterReportNameChar"/>
    <w:rsid w:val="00A62128"/>
    <w:pPr>
      <w:tabs>
        <w:tab w:val="center" w:pos="10080"/>
      </w:tabs>
      <w:spacing w:before="240" w:after="0" w:line="240" w:lineRule="auto"/>
    </w:pPr>
    <w:rPr>
      <w:rFonts w:eastAsia="Times New Roman" w:cs="Times New Roman"/>
      <w:noProof/>
      <w:sz w:val="20"/>
      <w:szCs w:val="20"/>
    </w:rPr>
  </w:style>
  <w:style w:type="character" w:customStyle="1" w:styleId="FooterReportNameChar">
    <w:name w:val="Footer Report Name Char"/>
    <w:basedOn w:val="DefaultParagraphFont"/>
    <w:link w:val="FooterReportName"/>
    <w:rsid w:val="00A62128"/>
    <w:rPr>
      <w:rFonts w:ascii="Cambria" w:eastAsia="Times New Roman" w:hAnsi="Cambria" w:cs="Times New Roman"/>
      <w:noProof/>
      <w:sz w:val="20"/>
      <w:szCs w:val="20"/>
    </w:rPr>
  </w:style>
  <w:style w:type="paragraph" w:styleId="ListParagraph">
    <w:name w:val="List Paragraph"/>
    <w:basedOn w:val="Normal"/>
    <w:link w:val="ListParagraphChar"/>
    <w:qFormat/>
    <w:rsid w:val="00A62128"/>
    <w:pPr>
      <w:spacing w:after="0" w:line="240" w:lineRule="auto"/>
      <w:ind w:left="720"/>
      <w:contextualSpacing/>
    </w:pPr>
    <w:rPr>
      <w:rFonts w:ascii="Times New (W1)" w:eastAsia="Times New Roman" w:hAnsi="Times New (W1)" w:cs="Times New Roman"/>
      <w:sz w:val="24"/>
      <w:szCs w:val="24"/>
    </w:rPr>
  </w:style>
  <w:style w:type="paragraph" w:styleId="Caption">
    <w:name w:val="caption"/>
    <w:basedOn w:val="Normal"/>
    <w:next w:val="Normal"/>
    <w:rsid w:val="00A62128"/>
    <w:pPr>
      <w:spacing w:line="240" w:lineRule="auto"/>
      <w:contextualSpacing/>
    </w:pPr>
    <w:rPr>
      <w:rFonts w:ascii="Times New (W1)" w:eastAsia="Times New Roman" w:hAnsi="Times New (W1)" w:cs="Times New Roman"/>
      <w:i/>
      <w:szCs w:val="24"/>
    </w:rPr>
  </w:style>
  <w:style w:type="character" w:styleId="FootnoteReference">
    <w:name w:val="footnote reference"/>
    <w:semiHidden/>
    <w:rsid w:val="00A62128"/>
    <w:rPr>
      <w:vertAlign w:val="superscript"/>
    </w:rPr>
  </w:style>
  <w:style w:type="paragraph" w:styleId="FootnoteText">
    <w:name w:val="footnote text"/>
    <w:basedOn w:val="Normal"/>
    <w:link w:val="FootnoteTextChar"/>
    <w:semiHidden/>
    <w:rsid w:val="00A62128"/>
    <w:pPr>
      <w:spacing w:after="0" w:line="240" w:lineRule="auto"/>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A62128"/>
    <w:rPr>
      <w:rFonts w:ascii="Times New (W1)" w:eastAsia="Times New Roman" w:hAnsi="Times New (W1)" w:cs="Times New Roman"/>
      <w:sz w:val="20"/>
      <w:szCs w:val="24"/>
    </w:rPr>
  </w:style>
  <w:style w:type="character" w:customStyle="1" w:styleId="ListParagraphChar">
    <w:name w:val="List Paragraph Char"/>
    <w:link w:val="ListParagraph"/>
    <w:rsid w:val="00A62128"/>
    <w:rPr>
      <w:rFonts w:ascii="Times New (W1)" w:eastAsia="Times New Roman" w:hAnsi="Times New (W1)" w:cs="Times New Roman"/>
      <w:sz w:val="24"/>
      <w:szCs w:val="24"/>
    </w:rPr>
  </w:style>
  <w:style w:type="paragraph" w:styleId="BalloonText">
    <w:name w:val="Balloon Text"/>
    <w:basedOn w:val="Normal"/>
    <w:link w:val="BalloonTextChar"/>
    <w:uiPriority w:val="99"/>
    <w:semiHidden/>
    <w:unhideWhenUsed/>
    <w:rsid w:val="0036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BC1"/>
    <w:rPr>
      <w:rFonts w:ascii="Segoe UI" w:hAnsi="Segoe UI" w:cs="Segoe UI"/>
      <w:sz w:val="18"/>
      <w:szCs w:val="18"/>
    </w:rPr>
  </w:style>
  <w:style w:type="character" w:styleId="CommentReference">
    <w:name w:val="annotation reference"/>
    <w:basedOn w:val="DefaultParagraphFont"/>
    <w:uiPriority w:val="99"/>
    <w:semiHidden/>
    <w:unhideWhenUsed/>
    <w:rsid w:val="008132EE"/>
    <w:rPr>
      <w:sz w:val="16"/>
      <w:szCs w:val="16"/>
    </w:rPr>
  </w:style>
  <w:style w:type="paragraph" w:styleId="CommentText">
    <w:name w:val="annotation text"/>
    <w:basedOn w:val="Normal"/>
    <w:link w:val="CommentTextChar"/>
    <w:uiPriority w:val="99"/>
    <w:unhideWhenUsed/>
    <w:rsid w:val="008132EE"/>
    <w:pPr>
      <w:spacing w:line="240" w:lineRule="auto"/>
    </w:pPr>
    <w:rPr>
      <w:sz w:val="20"/>
      <w:szCs w:val="20"/>
    </w:rPr>
  </w:style>
  <w:style w:type="character" w:customStyle="1" w:styleId="CommentTextChar">
    <w:name w:val="Comment Text Char"/>
    <w:basedOn w:val="DefaultParagraphFont"/>
    <w:link w:val="CommentText"/>
    <w:uiPriority w:val="99"/>
    <w:rsid w:val="008132E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8132EE"/>
    <w:rPr>
      <w:b/>
      <w:bCs/>
    </w:rPr>
  </w:style>
  <w:style w:type="character" w:customStyle="1" w:styleId="CommentSubjectChar">
    <w:name w:val="Comment Subject Char"/>
    <w:basedOn w:val="CommentTextChar"/>
    <w:link w:val="CommentSubject"/>
    <w:uiPriority w:val="99"/>
    <w:semiHidden/>
    <w:rsid w:val="008132EE"/>
    <w:rPr>
      <w:rFonts w:ascii="Cambria" w:hAnsi="Cambria"/>
      <w:b/>
      <w:bCs/>
      <w:sz w:val="20"/>
      <w:szCs w:val="20"/>
    </w:rPr>
  </w:style>
  <w:style w:type="paragraph" w:styleId="Revision">
    <w:name w:val="Revision"/>
    <w:hidden/>
    <w:uiPriority w:val="99"/>
    <w:semiHidden/>
    <w:rsid w:val="0010671D"/>
    <w:pPr>
      <w:spacing w:after="0" w:line="240" w:lineRule="auto"/>
    </w:pPr>
    <w:rPr>
      <w:rFonts w:ascii="Cambria" w:hAnsi="Cambria"/>
    </w:rPr>
  </w:style>
  <w:style w:type="character" w:styleId="PlaceholderText">
    <w:name w:val="Placeholder Text"/>
    <w:basedOn w:val="DefaultParagraphFont"/>
    <w:uiPriority w:val="99"/>
    <w:semiHidden/>
    <w:rsid w:val="00837F86"/>
    <w:rPr>
      <w:color w:val="808080"/>
    </w:rPr>
  </w:style>
  <w:style w:type="character" w:styleId="FollowedHyperlink">
    <w:name w:val="FollowedHyperlink"/>
    <w:basedOn w:val="DefaultParagraphFont"/>
    <w:uiPriority w:val="99"/>
    <w:semiHidden/>
    <w:unhideWhenUsed/>
    <w:rsid w:val="005C1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c0713\Downloads\2017_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1609-9BDF-4F16-922D-1BBDC664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2017_Report_Template.dotx</Template>
  <TotalTime>257</TotalTime>
  <Pages>13</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Crawford</dc:creator>
  <cp:keywords/>
  <dc:description/>
  <cp:lastModifiedBy>Chris Haley</cp:lastModifiedBy>
  <cp:revision>10</cp:revision>
  <dcterms:created xsi:type="dcterms:W3CDTF">2021-04-15T15:22:00Z</dcterms:created>
  <dcterms:modified xsi:type="dcterms:W3CDTF">2021-04-27T13:46:00Z</dcterms:modified>
</cp:coreProperties>
</file>